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FB2E3" w14:textId="326E7DA9" w:rsidR="009A188E" w:rsidRPr="009820DA" w:rsidRDefault="009A188E" w:rsidP="009820DA">
      <w:pPr>
        <w:spacing w:before="120" w:line="240" w:lineRule="atLeast"/>
        <w:ind w:firstLine="0"/>
        <w:contextualSpacing/>
        <w:rPr>
          <w:rFonts w:asciiTheme="minorHAnsi" w:hAnsiTheme="minorHAnsi"/>
          <w:i/>
          <w:lang w:val="cs-CZ"/>
        </w:rPr>
      </w:pPr>
      <w:r w:rsidRPr="009820DA">
        <w:rPr>
          <w:rFonts w:asciiTheme="minorHAnsi" w:hAnsiTheme="minorHAnsi"/>
          <w:i/>
          <w:lang w:val="cs-CZ"/>
        </w:rPr>
        <w:t>Příloha č. 3 zadávací dokumentace</w:t>
      </w:r>
    </w:p>
    <w:p w14:paraId="29E663EB" w14:textId="0AAEDBF2" w:rsidR="00CB503C" w:rsidRPr="009A188E" w:rsidRDefault="00CB503C" w:rsidP="00F57CB8">
      <w:pPr>
        <w:spacing w:before="120" w:line="240" w:lineRule="atLeast"/>
        <w:ind w:left="851" w:hanging="425"/>
        <w:contextualSpacing/>
        <w:jc w:val="center"/>
        <w:rPr>
          <w:rFonts w:asciiTheme="minorHAnsi" w:hAnsiTheme="minorHAnsi"/>
          <w:b/>
          <w:sz w:val="28"/>
          <w:u w:val="single"/>
          <w:lang w:val="cs-CZ"/>
        </w:rPr>
      </w:pPr>
      <w:r w:rsidRPr="009A188E">
        <w:rPr>
          <w:rFonts w:asciiTheme="minorHAnsi" w:hAnsiTheme="minorHAnsi"/>
          <w:b/>
          <w:sz w:val="28"/>
          <w:u w:val="single"/>
          <w:lang w:val="cs-CZ"/>
        </w:rPr>
        <w:t>SMLOUVA  O  DÍLO</w:t>
      </w:r>
      <w:r w:rsidR="009A188E" w:rsidRPr="009A188E">
        <w:rPr>
          <w:rFonts w:asciiTheme="minorHAnsi" w:hAnsiTheme="minorHAnsi"/>
          <w:sz w:val="28"/>
          <w:lang w:val="cs-CZ"/>
        </w:rPr>
        <w:t xml:space="preserve"> (návrh)</w:t>
      </w:r>
      <w:r w:rsidR="00723D7B" w:rsidRPr="009A188E">
        <w:rPr>
          <w:rFonts w:asciiTheme="minorHAnsi" w:hAnsiTheme="minorHAnsi"/>
          <w:sz w:val="28"/>
          <w:lang w:val="cs-CZ"/>
        </w:rPr>
        <w:t xml:space="preserve"> </w:t>
      </w:r>
    </w:p>
    <w:p w14:paraId="0693EA18"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73884546"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DD6953A" w14:textId="77777777" w:rsidR="00CB503C" w:rsidRPr="008F7358"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57AD6A51"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1FB847A2" w14:textId="77777777" w:rsidTr="00D86AFE">
        <w:tc>
          <w:tcPr>
            <w:tcW w:w="8494" w:type="dxa"/>
            <w:gridSpan w:val="2"/>
            <w:shd w:val="clear" w:color="auto" w:fill="D9D9D9" w:themeFill="background1" w:themeFillShade="D9"/>
          </w:tcPr>
          <w:p w14:paraId="32D49080"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7E06103B" w14:textId="77777777" w:rsidTr="00D86AFE">
        <w:tc>
          <w:tcPr>
            <w:tcW w:w="2405" w:type="dxa"/>
          </w:tcPr>
          <w:p w14:paraId="7BA0D01D"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Název:</w:t>
            </w:r>
          </w:p>
        </w:tc>
        <w:tc>
          <w:tcPr>
            <w:tcW w:w="6089" w:type="dxa"/>
          </w:tcPr>
          <w:p w14:paraId="635CE690" w14:textId="0E607D48" w:rsidR="00F93B27" w:rsidRPr="009820DA" w:rsidRDefault="009820DA" w:rsidP="008A613B">
            <w:pPr>
              <w:pStyle w:val="Default"/>
              <w:rPr>
                <w:rFonts w:ascii="Calibri Light" w:hAnsi="Calibri Light" w:cs="Calibri Light"/>
                <w:b/>
                <w:sz w:val="22"/>
                <w:szCs w:val="22"/>
              </w:rPr>
            </w:pPr>
            <w:r w:rsidRPr="009820DA">
              <w:rPr>
                <w:rFonts w:ascii="Calibri Light" w:hAnsi="Calibri Light" w:cs="Calibri Light"/>
                <w:b/>
                <w:sz w:val="22"/>
                <w:szCs w:val="22"/>
              </w:rPr>
              <w:t>Město Kynšperk nad Ohří</w:t>
            </w:r>
          </w:p>
        </w:tc>
      </w:tr>
      <w:tr w:rsidR="00F93B27" w:rsidRPr="008F7358" w14:paraId="15585673" w14:textId="77777777" w:rsidTr="00D86AFE">
        <w:tc>
          <w:tcPr>
            <w:tcW w:w="2405" w:type="dxa"/>
          </w:tcPr>
          <w:p w14:paraId="49A9932E"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Sídlo:</w:t>
            </w:r>
          </w:p>
        </w:tc>
        <w:tc>
          <w:tcPr>
            <w:tcW w:w="6089" w:type="dxa"/>
          </w:tcPr>
          <w:p w14:paraId="09802D59" w14:textId="085FDFDC" w:rsidR="00F93B27" w:rsidRPr="009820DA" w:rsidRDefault="009820DA" w:rsidP="008A613B">
            <w:pPr>
              <w:pStyle w:val="Default"/>
              <w:rPr>
                <w:rFonts w:ascii="Calibri Light" w:hAnsi="Calibri Light" w:cs="Calibri Light"/>
                <w:sz w:val="22"/>
                <w:szCs w:val="22"/>
              </w:rPr>
            </w:pPr>
            <w:r w:rsidRPr="009820DA">
              <w:rPr>
                <w:rFonts w:ascii="Calibri Light" w:hAnsi="Calibri Light" w:cs="Calibri Light"/>
                <w:bCs/>
                <w:sz w:val="22"/>
                <w:szCs w:val="22"/>
              </w:rPr>
              <w:t>Jana A. Komenského 221/13, 357 51 Kynšperk nad Ohří</w:t>
            </w:r>
          </w:p>
        </w:tc>
      </w:tr>
      <w:tr w:rsidR="00F93B27" w:rsidRPr="008F7358" w14:paraId="52863030" w14:textId="77777777" w:rsidTr="00D86AFE">
        <w:tc>
          <w:tcPr>
            <w:tcW w:w="2405" w:type="dxa"/>
          </w:tcPr>
          <w:p w14:paraId="7EAE9F96" w14:textId="3CE43B96" w:rsidR="00C604FD" w:rsidRDefault="00F93B27" w:rsidP="008A613B">
            <w:pPr>
              <w:tabs>
                <w:tab w:val="left" w:pos="2268"/>
              </w:tabs>
              <w:spacing w:after="0"/>
              <w:ind w:firstLine="0"/>
              <w:contextualSpacing/>
              <w:rPr>
                <w:rFonts w:cs="Verdana"/>
                <w:lang w:val="cs-CZ"/>
              </w:rPr>
            </w:pPr>
            <w:r w:rsidRPr="008F7358">
              <w:rPr>
                <w:rFonts w:cs="Verdana"/>
                <w:lang w:val="cs-CZ"/>
              </w:rPr>
              <w:t>IČ</w:t>
            </w:r>
            <w:r w:rsidR="00C604FD">
              <w:rPr>
                <w:rFonts w:cs="Verdana"/>
                <w:lang w:val="cs-CZ"/>
              </w:rPr>
              <w:t>:</w:t>
            </w:r>
          </w:p>
          <w:p w14:paraId="78F92635" w14:textId="0C2D3202" w:rsidR="00F93B27" w:rsidRPr="008F7358" w:rsidRDefault="00C65F7A" w:rsidP="008A613B">
            <w:pPr>
              <w:tabs>
                <w:tab w:val="left" w:pos="2268"/>
              </w:tabs>
              <w:spacing w:after="0"/>
              <w:ind w:firstLine="0"/>
              <w:contextualSpacing/>
              <w:rPr>
                <w:rFonts w:asciiTheme="minorHAnsi" w:hAnsiTheme="minorHAnsi"/>
                <w:lang w:val="cs-CZ"/>
              </w:rPr>
            </w:pPr>
            <w:r>
              <w:rPr>
                <w:rFonts w:cs="Verdana"/>
                <w:lang w:val="cs-CZ"/>
              </w:rPr>
              <w:t>DIČ</w:t>
            </w:r>
            <w:r w:rsidR="00F93B27" w:rsidRPr="008F7358">
              <w:rPr>
                <w:rFonts w:cs="Verdana"/>
                <w:lang w:val="cs-CZ"/>
              </w:rPr>
              <w:t>:</w:t>
            </w:r>
          </w:p>
        </w:tc>
        <w:tc>
          <w:tcPr>
            <w:tcW w:w="6089" w:type="dxa"/>
          </w:tcPr>
          <w:p w14:paraId="592204D2" w14:textId="0E1DD796" w:rsidR="00270C7F" w:rsidRPr="009820DA" w:rsidRDefault="009820DA" w:rsidP="008A613B">
            <w:pPr>
              <w:tabs>
                <w:tab w:val="left" w:pos="2268"/>
              </w:tabs>
              <w:spacing w:after="0"/>
              <w:ind w:firstLine="0"/>
              <w:contextualSpacing/>
              <w:rPr>
                <w:rFonts w:ascii="Calibri Light" w:hAnsi="Calibri Light" w:cs="Calibri Light"/>
              </w:rPr>
            </w:pPr>
            <w:r w:rsidRPr="009820DA">
              <w:rPr>
                <w:rFonts w:ascii="Calibri Light" w:hAnsi="Calibri Light" w:cs="Calibri Light"/>
                <w:lang w:val="x-none" w:eastAsia="cs-CZ"/>
              </w:rPr>
              <w:t>00259454</w:t>
            </w:r>
          </w:p>
          <w:p w14:paraId="093BB472" w14:textId="64636AD5" w:rsidR="00C604FD" w:rsidRPr="009820DA" w:rsidRDefault="009820DA" w:rsidP="008A613B">
            <w:pPr>
              <w:tabs>
                <w:tab w:val="left" w:pos="2268"/>
              </w:tabs>
              <w:spacing w:after="0"/>
              <w:ind w:firstLine="0"/>
              <w:contextualSpacing/>
              <w:rPr>
                <w:rFonts w:ascii="Calibri Light" w:hAnsi="Calibri Light" w:cs="Calibri Light"/>
              </w:rPr>
            </w:pPr>
            <w:r w:rsidRPr="009820DA">
              <w:rPr>
                <w:rFonts w:ascii="Calibri Light" w:hAnsi="Calibri Light" w:cs="Calibri Light"/>
              </w:rPr>
              <w:t>CZ00259454</w:t>
            </w:r>
          </w:p>
        </w:tc>
      </w:tr>
      <w:tr w:rsidR="00F93B27" w:rsidRPr="008F7358" w14:paraId="26CFB01E" w14:textId="77777777" w:rsidTr="00D86AFE">
        <w:tc>
          <w:tcPr>
            <w:tcW w:w="2405" w:type="dxa"/>
          </w:tcPr>
          <w:p w14:paraId="00F372D0"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0E13C094" w14:textId="771EAF72" w:rsidR="00F93B27" w:rsidRPr="009820DA" w:rsidRDefault="009820DA" w:rsidP="00F72490">
            <w:pPr>
              <w:tabs>
                <w:tab w:val="left" w:pos="2268"/>
              </w:tabs>
              <w:ind w:firstLine="0"/>
              <w:contextualSpacing/>
              <w:rPr>
                <w:rFonts w:ascii="Calibri Light" w:hAnsi="Calibri Light" w:cs="Calibri Light"/>
                <w:b/>
                <w:lang w:val="cs-CZ"/>
              </w:rPr>
            </w:pPr>
            <w:r w:rsidRPr="009820DA">
              <w:rPr>
                <w:rFonts w:ascii="Calibri Light" w:hAnsi="Calibri Light" w:cs="Calibri Light"/>
                <w:b/>
                <w:lang w:val="cs-CZ"/>
              </w:rPr>
              <w:t>Marek MATOUŠEK, starosta města</w:t>
            </w:r>
          </w:p>
        </w:tc>
      </w:tr>
      <w:tr w:rsidR="00ED2F9E" w:rsidRPr="008F7358" w14:paraId="6AFA020F" w14:textId="77777777" w:rsidTr="00C76F82">
        <w:tc>
          <w:tcPr>
            <w:tcW w:w="2405" w:type="dxa"/>
            <w:shd w:val="clear" w:color="auto" w:fill="auto"/>
          </w:tcPr>
          <w:p w14:paraId="08A42F87"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1DC007DA" w14:textId="4C366FCA" w:rsidR="00ED2F9E" w:rsidRPr="009820DA" w:rsidRDefault="00C634FB" w:rsidP="00ED2F9E">
            <w:pPr>
              <w:tabs>
                <w:tab w:val="left" w:pos="2268"/>
              </w:tabs>
              <w:ind w:firstLine="0"/>
              <w:contextualSpacing/>
              <w:rPr>
                <w:rFonts w:ascii="Calibri Light" w:hAnsi="Calibri Light" w:cs="Calibri Light"/>
                <w:lang w:val="cs-CZ"/>
              </w:rPr>
            </w:pPr>
            <w:r w:rsidRPr="004B0181">
              <w:rPr>
                <w:rFonts w:asciiTheme="minorHAnsi" w:hAnsiTheme="minorHAnsi"/>
                <w:i/>
                <w:color w:val="BFBFBF" w:themeColor="background1" w:themeShade="BF"/>
                <w:lang w:val="cs-CZ"/>
              </w:rPr>
              <w:t>bude doplněno před podpisem smlouvy</w:t>
            </w:r>
          </w:p>
        </w:tc>
      </w:tr>
      <w:tr w:rsidR="00ED2F9E" w:rsidRPr="008F7358" w14:paraId="45EA95E5" w14:textId="77777777" w:rsidTr="00C76F82">
        <w:tc>
          <w:tcPr>
            <w:tcW w:w="2405" w:type="dxa"/>
            <w:shd w:val="clear" w:color="auto" w:fill="auto"/>
          </w:tcPr>
          <w:p w14:paraId="142DE31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6CA45F" w14:textId="5F6B6628" w:rsidR="00ED2F9E" w:rsidRPr="009820DA" w:rsidRDefault="00C634FB" w:rsidP="00A41860">
            <w:pPr>
              <w:tabs>
                <w:tab w:val="left" w:pos="2268"/>
              </w:tabs>
              <w:ind w:firstLine="0"/>
              <w:contextualSpacing/>
              <w:rPr>
                <w:rFonts w:ascii="Calibri Light" w:hAnsi="Calibri Light" w:cs="Calibri Light"/>
                <w:lang w:val="cs-CZ"/>
              </w:rPr>
            </w:pPr>
            <w:r w:rsidRPr="004B0181">
              <w:rPr>
                <w:rFonts w:asciiTheme="minorHAnsi" w:hAnsiTheme="minorHAnsi"/>
                <w:i/>
                <w:color w:val="BFBFBF" w:themeColor="background1" w:themeShade="BF"/>
                <w:lang w:val="cs-CZ"/>
              </w:rPr>
              <w:t>bude doplněno před podpisem smlouvy</w:t>
            </w:r>
          </w:p>
        </w:tc>
      </w:tr>
      <w:tr w:rsidR="00ED2F9E" w:rsidRPr="008F7358" w14:paraId="24A55801" w14:textId="77777777" w:rsidTr="00C76F82">
        <w:tc>
          <w:tcPr>
            <w:tcW w:w="2405" w:type="dxa"/>
            <w:shd w:val="clear" w:color="auto" w:fill="auto"/>
          </w:tcPr>
          <w:p w14:paraId="538553AC" w14:textId="470DFC2A" w:rsidR="00ED2F9E" w:rsidRPr="008F7358" w:rsidRDefault="007E221F" w:rsidP="00ED2F9E">
            <w:pPr>
              <w:tabs>
                <w:tab w:val="left" w:pos="2268"/>
              </w:tabs>
              <w:ind w:firstLine="0"/>
              <w:contextualSpacing/>
              <w:rPr>
                <w:rFonts w:asciiTheme="minorHAnsi" w:hAnsiTheme="minorHAnsi"/>
                <w:lang w:val="cs-CZ"/>
              </w:rPr>
            </w:pPr>
            <w:r w:rsidRPr="007E221F">
              <w:rPr>
                <w:rFonts w:asciiTheme="minorHAnsi" w:hAnsiTheme="minorHAnsi"/>
                <w:lang w:val="cs-CZ"/>
              </w:rPr>
              <w:t>Zástupce objednatele ve věcech technických:</w:t>
            </w:r>
          </w:p>
        </w:tc>
        <w:tc>
          <w:tcPr>
            <w:tcW w:w="6089" w:type="dxa"/>
          </w:tcPr>
          <w:p w14:paraId="1FE1BB85" w14:textId="77777777" w:rsidR="00363060" w:rsidRDefault="00363060" w:rsidP="00ED2F9E">
            <w:pPr>
              <w:tabs>
                <w:tab w:val="left" w:pos="2268"/>
              </w:tabs>
              <w:ind w:firstLine="0"/>
              <w:contextualSpacing/>
              <w:rPr>
                <w:rFonts w:ascii="Calibri Light" w:hAnsi="Calibri Light" w:cs="Calibri Light"/>
              </w:rPr>
            </w:pPr>
          </w:p>
          <w:p w14:paraId="3CE7D363" w14:textId="5FE99ABA" w:rsidR="00ED2F9E" w:rsidRPr="009820DA" w:rsidRDefault="009820DA" w:rsidP="00ED2F9E">
            <w:pPr>
              <w:tabs>
                <w:tab w:val="left" w:pos="2268"/>
              </w:tabs>
              <w:ind w:firstLine="0"/>
              <w:contextualSpacing/>
              <w:rPr>
                <w:rFonts w:ascii="Calibri Light" w:hAnsi="Calibri Light" w:cs="Calibri Light"/>
                <w:highlight w:val="yellow"/>
              </w:rPr>
            </w:pPr>
            <w:r w:rsidRPr="009820DA">
              <w:rPr>
                <w:rFonts w:ascii="Calibri Light" w:hAnsi="Calibri Light" w:cs="Calibri Light"/>
              </w:rPr>
              <w:t xml:space="preserve">Ing. </w:t>
            </w:r>
            <w:r w:rsidRPr="009820DA">
              <w:rPr>
                <w:rFonts w:ascii="Calibri Light" w:hAnsi="Calibri Light" w:cs="Calibri Light"/>
                <w:lang w:val="cs-CZ"/>
              </w:rPr>
              <w:t>Kateřina Jílková, vedoucí majetkové odboru</w:t>
            </w:r>
          </w:p>
        </w:tc>
      </w:tr>
      <w:tr w:rsidR="00ED2F9E" w:rsidRPr="008F7358" w14:paraId="21C7E0F2" w14:textId="77777777" w:rsidTr="00C76F82">
        <w:tc>
          <w:tcPr>
            <w:tcW w:w="2405" w:type="dxa"/>
            <w:shd w:val="clear" w:color="auto" w:fill="auto"/>
          </w:tcPr>
          <w:p w14:paraId="762DEC7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5AD468DE" w14:textId="1A340BDA" w:rsidR="00ED2F9E" w:rsidRPr="009820DA" w:rsidRDefault="001E3391" w:rsidP="009820DA">
            <w:pPr>
              <w:ind w:firstLine="0"/>
              <w:rPr>
                <w:rFonts w:ascii="Calibri Light" w:hAnsi="Calibri Light" w:cs="Calibri Light"/>
              </w:rPr>
            </w:pPr>
            <w:r>
              <w:rPr>
                <w:rFonts w:ascii="Calibri Light" w:hAnsi="Calibri Light" w:cs="Calibri Light"/>
              </w:rPr>
              <w:t xml:space="preserve">+420 352 350 430, +420 724 416 </w:t>
            </w:r>
            <w:r w:rsidR="009820DA" w:rsidRPr="009820DA">
              <w:rPr>
                <w:rFonts w:ascii="Calibri Light" w:hAnsi="Calibri Light" w:cs="Calibri Light"/>
              </w:rPr>
              <w:t>016</w:t>
            </w:r>
          </w:p>
        </w:tc>
      </w:tr>
      <w:tr w:rsidR="00ED2F9E" w:rsidRPr="008F7358" w14:paraId="0C1E350A" w14:textId="77777777" w:rsidTr="00C76F82">
        <w:trPr>
          <w:trHeight w:val="80"/>
        </w:trPr>
        <w:tc>
          <w:tcPr>
            <w:tcW w:w="2405" w:type="dxa"/>
            <w:shd w:val="clear" w:color="auto" w:fill="auto"/>
          </w:tcPr>
          <w:p w14:paraId="0C0D64A8"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78DB321B" w14:textId="73E009AB" w:rsidR="00ED2F9E" w:rsidRPr="00363060" w:rsidRDefault="00773F5E" w:rsidP="00ED2F9E">
            <w:pPr>
              <w:tabs>
                <w:tab w:val="left" w:pos="2268"/>
              </w:tabs>
              <w:ind w:firstLine="0"/>
              <w:contextualSpacing/>
              <w:rPr>
                <w:rFonts w:ascii="Calibri Light" w:hAnsi="Calibri Light" w:cs="Calibri Light"/>
                <w:highlight w:val="yellow"/>
              </w:rPr>
            </w:pPr>
            <w:hyperlink r:id="rId11" w:history="1">
              <w:r w:rsidR="009820DA" w:rsidRPr="00363060">
                <w:rPr>
                  <w:rStyle w:val="Hypertextovodkaz"/>
                  <w:rFonts w:ascii="Calibri Light" w:hAnsi="Calibri Light" w:cs="Calibri Light"/>
                  <w:color w:val="auto"/>
                </w:rPr>
                <w:t>jilkova@kynsperk.cz</w:t>
              </w:r>
            </w:hyperlink>
            <w:r w:rsidR="009820DA" w:rsidRPr="00363060">
              <w:rPr>
                <w:rFonts w:ascii="Calibri Light" w:hAnsi="Calibri Light" w:cs="Calibri Light"/>
              </w:rPr>
              <w:t xml:space="preserve"> </w:t>
            </w:r>
          </w:p>
        </w:tc>
      </w:tr>
      <w:tr w:rsidR="007E4CC2" w:rsidRPr="009820DA" w14:paraId="4DC713D8" w14:textId="77777777" w:rsidTr="00C82D44">
        <w:tc>
          <w:tcPr>
            <w:tcW w:w="2405" w:type="dxa"/>
            <w:shd w:val="clear" w:color="auto" w:fill="auto"/>
          </w:tcPr>
          <w:p w14:paraId="072FDC69" w14:textId="6675F845" w:rsidR="007E4CC2" w:rsidRPr="00C1182C" w:rsidRDefault="00363060" w:rsidP="00C82D44">
            <w:pPr>
              <w:tabs>
                <w:tab w:val="left" w:pos="2268"/>
              </w:tabs>
              <w:ind w:firstLine="0"/>
              <w:contextualSpacing/>
              <w:rPr>
                <w:rFonts w:asciiTheme="minorHAnsi" w:hAnsiTheme="minorHAnsi"/>
                <w:lang w:val="cs-CZ"/>
              </w:rPr>
            </w:pPr>
            <w:r>
              <w:rPr>
                <w:rFonts w:asciiTheme="minorHAnsi" w:hAnsiTheme="minorHAnsi"/>
                <w:lang w:val="cs-CZ"/>
              </w:rPr>
              <w:t>Referent majetkového odboru, tel:</w:t>
            </w:r>
          </w:p>
        </w:tc>
        <w:tc>
          <w:tcPr>
            <w:tcW w:w="6089" w:type="dxa"/>
          </w:tcPr>
          <w:p w14:paraId="77B2CF98" w14:textId="2C65CF10" w:rsidR="00363060" w:rsidRDefault="00363060" w:rsidP="00C82D44">
            <w:pPr>
              <w:ind w:firstLine="0"/>
              <w:rPr>
                <w:rFonts w:asciiTheme="minorHAnsi" w:hAnsiTheme="minorHAnsi"/>
                <w:lang w:val="cs-CZ"/>
              </w:rPr>
            </w:pPr>
            <w:r>
              <w:rPr>
                <w:rFonts w:asciiTheme="minorHAnsi" w:hAnsiTheme="minorHAnsi"/>
                <w:lang w:val="cs-CZ"/>
              </w:rPr>
              <w:t>Jiří Bednář</w:t>
            </w:r>
          </w:p>
          <w:p w14:paraId="52276E80" w14:textId="45F206F0" w:rsidR="00363060" w:rsidRPr="00C1182C" w:rsidRDefault="007E4CC2" w:rsidP="00C82D44">
            <w:pPr>
              <w:ind w:firstLine="0"/>
              <w:rPr>
                <w:rFonts w:ascii="Calibri Light" w:hAnsi="Calibri Light" w:cs="Calibri Light"/>
              </w:rPr>
            </w:pPr>
            <w:r w:rsidRPr="00C1182C">
              <w:rPr>
                <w:rFonts w:ascii="Calibri Light" w:hAnsi="Calibri Light" w:cs="Calibri Light"/>
              </w:rPr>
              <w:t>+420 352 350 434, +420 725 043</w:t>
            </w:r>
            <w:r w:rsidR="00363060">
              <w:rPr>
                <w:rFonts w:ascii="Calibri Light" w:hAnsi="Calibri Light" w:cs="Calibri Light"/>
              </w:rPr>
              <w:t> </w:t>
            </w:r>
            <w:r w:rsidRPr="00C1182C">
              <w:rPr>
                <w:rFonts w:ascii="Calibri Light" w:hAnsi="Calibri Light" w:cs="Calibri Light"/>
              </w:rPr>
              <w:t>848</w:t>
            </w:r>
          </w:p>
        </w:tc>
      </w:tr>
      <w:tr w:rsidR="007E4CC2" w:rsidRPr="009820DA" w14:paraId="3A07157E" w14:textId="77777777" w:rsidTr="00C82D44">
        <w:trPr>
          <w:trHeight w:val="80"/>
        </w:trPr>
        <w:tc>
          <w:tcPr>
            <w:tcW w:w="2405" w:type="dxa"/>
            <w:shd w:val="clear" w:color="auto" w:fill="auto"/>
          </w:tcPr>
          <w:p w14:paraId="69511C29" w14:textId="77777777" w:rsidR="007E4CC2" w:rsidRPr="00C1182C" w:rsidRDefault="007E4CC2" w:rsidP="00C82D44">
            <w:pPr>
              <w:tabs>
                <w:tab w:val="left" w:pos="2268"/>
              </w:tabs>
              <w:ind w:firstLine="0"/>
              <w:contextualSpacing/>
              <w:rPr>
                <w:rFonts w:asciiTheme="minorHAnsi" w:hAnsiTheme="minorHAnsi"/>
                <w:lang w:val="cs-CZ"/>
              </w:rPr>
            </w:pPr>
            <w:r w:rsidRPr="00DC09FB">
              <w:rPr>
                <w:rFonts w:asciiTheme="minorHAnsi" w:hAnsiTheme="minorHAnsi"/>
                <w:lang w:val="cs-CZ"/>
              </w:rPr>
              <w:t>Email:</w:t>
            </w:r>
          </w:p>
        </w:tc>
        <w:tc>
          <w:tcPr>
            <w:tcW w:w="6089" w:type="dxa"/>
          </w:tcPr>
          <w:p w14:paraId="67B230CD" w14:textId="2DDB1929" w:rsidR="007E4CC2" w:rsidRPr="00C1182C" w:rsidRDefault="00773F5E" w:rsidP="00C82D44">
            <w:pPr>
              <w:tabs>
                <w:tab w:val="left" w:pos="2268"/>
              </w:tabs>
              <w:ind w:firstLine="0"/>
              <w:contextualSpacing/>
              <w:rPr>
                <w:rFonts w:ascii="Calibri Light" w:hAnsi="Calibri Light" w:cs="Calibri Light"/>
                <w:highlight w:val="yellow"/>
              </w:rPr>
            </w:pPr>
            <w:hyperlink r:id="rId12" w:history="1">
              <w:r w:rsidR="007E4CC2" w:rsidRPr="00C1182C">
                <w:rPr>
                  <w:rStyle w:val="Hypertextovodkaz"/>
                  <w:color w:val="auto"/>
                </w:rPr>
                <w:t>bednar</w:t>
              </w:r>
              <w:r w:rsidR="007E4CC2" w:rsidRPr="00C1182C">
                <w:rPr>
                  <w:rStyle w:val="Hypertextovodkaz"/>
                  <w:rFonts w:ascii="Calibri Light" w:hAnsi="Calibri Light" w:cs="Calibri Light"/>
                  <w:color w:val="auto"/>
                </w:rPr>
                <w:t>@kynsperk.cz</w:t>
              </w:r>
            </w:hyperlink>
            <w:r w:rsidR="007E4CC2" w:rsidRPr="00DC09FB">
              <w:rPr>
                <w:rFonts w:ascii="Calibri Light" w:hAnsi="Calibri Light" w:cs="Calibri Light"/>
              </w:rPr>
              <w:t xml:space="preserve"> </w:t>
            </w:r>
          </w:p>
        </w:tc>
      </w:tr>
    </w:tbl>
    <w:p w14:paraId="2CDCE1BF" w14:textId="77777777" w:rsidR="007E4CC2" w:rsidRDefault="007E4CC2" w:rsidP="00CB503C">
      <w:pPr>
        <w:tabs>
          <w:tab w:val="left" w:pos="2268"/>
        </w:tabs>
        <w:ind w:left="851" w:hanging="425"/>
        <w:contextualSpacing/>
        <w:rPr>
          <w:rFonts w:asciiTheme="minorHAnsi" w:hAnsiTheme="minorHAnsi"/>
          <w:lang w:val="cs-CZ"/>
        </w:rPr>
      </w:pPr>
    </w:p>
    <w:p w14:paraId="74F4BCDA"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071C62F5" w14:textId="77777777" w:rsidTr="00D86AFE">
        <w:tc>
          <w:tcPr>
            <w:tcW w:w="8494" w:type="dxa"/>
            <w:gridSpan w:val="2"/>
            <w:shd w:val="clear" w:color="auto" w:fill="D9D9D9" w:themeFill="background1" w:themeFillShade="D9"/>
          </w:tcPr>
          <w:p w14:paraId="691C8B64"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318F22C0" w14:textId="77777777" w:rsidTr="006845E9">
        <w:tc>
          <w:tcPr>
            <w:tcW w:w="2405" w:type="dxa"/>
          </w:tcPr>
          <w:p w14:paraId="670D0C7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7AA54684"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D0B65DD" w14:textId="77777777" w:rsidTr="006845E9">
        <w:tc>
          <w:tcPr>
            <w:tcW w:w="2405" w:type="dxa"/>
          </w:tcPr>
          <w:p w14:paraId="5B34EFB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18DC789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996A25" w14:textId="77777777" w:rsidTr="006845E9">
        <w:tc>
          <w:tcPr>
            <w:tcW w:w="2405" w:type="dxa"/>
          </w:tcPr>
          <w:p w14:paraId="194FB8C9"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2270C74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B8BA713" w14:textId="77777777" w:rsidTr="006845E9">
        <w:tc>
          <w:tcPr>
            <w:tcW w:w="2405" w:type="dxa"/>
          </w:tcPr>
          <w:p w14:paraId="278A039B"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74B915F1"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E18070F" w14:textId="77777777" w:rsidTr="006845E9">
        <w:tc>
          <w:tcPr>
            <w:tcW w:w="2405" w:type="dxa"/>
          </w:tcPr>
          <w:p w14:paraId="37956CB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7A78F9E7"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B13657" w14:textId="77777777" w:rsidTr="00D86AFE">
        <w:tc>
          <w:tcPr>
            <w:tcW w:w="2405" w:type="dxa"/>
            <w:shd w:val="clear" w:color="auto" w:fill="FFFFFF" w:themeFill="background1"/>
          </w:tcPr>
          <w:p w14:paraId="4AD392E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31B79A8F"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790C337" w14:textId="77777777" w:rsidTr="006845E9">
        <w:tc>
          <w:tcPr>
            <w:tcW w:w="2405" w:type="dxa"/>
          </w:tcPr>
          <w:p w14:paraId="087E920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7AB407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DA19A5" w14:textId="77777777" w:rsidTr="006845E9">
        <w:tc>
          <w:tcPr>
            <w:tcW w:w="2405" w:type="dxa"/>
          </w:tcPr>
          <w:p w14:paraId="379E0FC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45D0870F"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A734440" w14:textId="77777777" w:rsidTr="006845E9">
        <w:tc>
          <w:tcPr>
            <w:tcW w:w="2405" w:type="dxa"/>
          </w:tcPr>
          <w:p w14:paraId="2916CEEC"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B0CF0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18F152" w14:textId="77777777" w:rsidTr="006845E9">
        <w:tc>
          <w:tcPr>
            <w:tcW w:w="2405" w:type="dxa"/>
          </w:tcPr>
          <w:p w14:paraId="630E3ED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348E888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ABD171D" w14:textId="77777777" w:rsidTr="006845E9">
        <w:tc>
          <w:tcPr>
            <w:tcW w:w="2405" w:type="dxa"/>
          </w:tcPr>
          <w:p w14:paraId="66EEB2C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6E4E3E6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2C8CC6" w14:textId="77777777" w:rsidR="00D86AFE" w:rsidRDefault="00D86AFE" w:rsidP="008D20C6">
      <w:pPr>
        <w:tabs>
          <w:tab w:val="left" w:pos="2268"/>
        </w:tabs>
        <w:ind w:firstLine="0"/>
        <w:contextualSpacing/>
        <w:rPr>
          <w:rFonts w:asciiTheme="minorHAnsi" w:hAnsiTheme="minorHAnsi"/>
          <w:lang w:val="cs-CZ"/>
        </w:rPr>
      </w:pPr>
    </w:p>
    <w:p w14:paraId="0611FA78"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37C48964" w14:textId="7E95D753" w:rsidR="0056168D" w:rsidRDefault="0056168D" w:rsidP="00933801">
      <w:pPr>
        <w:tabs>
          <w:tab w:val="left" w:pos="567"/>
        </w:tabs>
        <w:spacing w:before="120"/>
        <w:ind w:firstLine="0"/>
        <w:contextualSpacing/>
        <w:rPr>
          <w:rFonts w:asciiTheme="minorHAnsi" w:hAnsiTheme="minorHAnsi"/>
          <w:b/>
          <w:spacing w:val="-4"/>
          <w:lang w:val="cs-CZ"/>
        </w:rPr>
      </w:pPr>
    </w:p>
    <w:p w14:paraId="26D899B2" w14:textId="4B8F6D2A" w:rsidR="00A81B1E" w:rsidRPr="00933801" w:rsidRDefault="00D86AFE" w:rsidP="00933801">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5E8CFBCF" w14:textId="77777777" w:rsidR="00EE0376" w:rsidRPr="008F7358" w:rsidRDefault="00EE0376" w:rsidP="00EE0376">
      <w:pPr>
        <w:spacing w:before="120" w:line="240" w:lineRule="atLeast"/>
        <w:ind w:firstLine="0"/>
        <w:contextualSpacing/>
        <w:rPr>
          <w:rFonts w:asciiTheme="minorHAnsi" w:hAnsiTheme="minorHAnsi"/>
          <w:b/>
          <w:caps/>
          <w:lang w:val="cs-CZ"/>
        </w:rPr>
      </w:pPr>
    </w:p>
    <w:p w14:paraId="6E4A58B6" w14:textId="77777777" w:rsidR="009820DA" w:rsidRPr="009261E8" w:rsidRDefault="009820DA" w:rsidP="009820DA">
      <w:pPr>
        <w:spacing w:after="0"/>
        <w:ind w:firstLine="0"/>
        <w:jc w:val="center"/>
        <w:rPr>
          <w:rFonts w:ascii="Calibri Light" w:hAnsi="Calibri Light"/>
          <w:b/>
          <w:bCs/>
          <w:sz w:val="32"/>
          <w:szCs w:val="36"/>
          <w:lang w:val="cs-CZ" w:bidi="ar-SA"/>
        </w:rPr>
      </w:pPr>
      <w:r w:rsidRPr="009261E8">
        <w:rPr>
          <w:rFonts w:ascii="Calibri Light" w:hAnsi="Calibri Light"/>
          <w:b/>
          <w:bCs/>
          <w:sz w:val="32"/>
          <w:szCs w:val="36"/>
          <w:lang w:val="cs-CZ" w:bidi="ar-SA"/>
        </w:rPr>
        <w:t>ZÁZEMÍ PRO DĚTSKOU SKUPINU NA P. P. Č.1195/22,</w:t>
      </w:r>
    </w:p>
    <w:p w14:paraId="77E15CCA" w14:textId="353A3D32" w:rsidR="00A41860" w:rsidRPr="009261E8" w:rsidRDefault="009820DA" w:rsidP="009820DA">
      <w:pPr>
        <w:spacing w:after="0"/>
        <w:ind w:firstLine="0"/>
        <w:jc w:val="center"/>
        <w:rPr>
          <w:rFonts w:ascii="Cambria" w:hAnsi="Cambria" w:cs="Arial"/>
          <w:sz w:val="18"/>
          <w:szCs w:val="20"/>
          <w:lang w:val="cs-CZ" w:bidi="ar-SA"/>
        </w:rPr>
      </w:pPr>
      <w:r w:rsidRPr="009261E8">
        <w:rPr>
          <w:rFonts w:ascii="Calibri Light" w:hAnsi="Calibri Light"/>
          <w:b/>
          <w:bCs/>
          <w:sz w:val="32"/>
          <w:szCs w:val="36"/>
          <w:lang w:val="cs-CZ" w:bidi="ar-SA"/>
        </w:rPr>
        <w:t>K. Ú. KYNŠPERK NAD OHŘÍ</w:t>
      </w:r>
    </w:p>
    <w:p w14:paraId="25E5F8FB" w14:textId="028D7A92" w:rsidR="00933801" w:rsidRDefault="00933801" w:rsidP="00A41860">
      <w:pPr>
        <w:spacing w:after="0"/>
        <w:ind w:firstLine="0"/>
        <w:rPr>
          <w:rFonts w:ascii="Cambria" w:hAnsi="Cambria" w:cs="Arial"/>
          <w:sz w:val="20"/>
          <w:szCs w:val="20"/>
          <w:lang w:val="cs-CZ" w:bidi="ar-SA"/>
        </w:rPr>
      </w:pPr>
    </w:p>
    <w:p w14:paraId="08A3EE29" w14:textId="77777777" w:rsidR="00933801" w:rsidRPr="00A41860" w:rsidRDefault="00933801" w:rsidP="00A41860">
      <w:pPr>
        <w:spacing w:after="0"/>
        <w:ind w:firstLine="0"/>
        <w:rPr>
          <w:rFonts w:ascii="Cambria" w:hAnsi="Cambria" w:cs="Arial"/>
          <w:sz w:val="20"/>
          <w:szCs w:val="20"/>
          <w:lang w:val="cs-CZ" w:bidi="ar-SA"/>
        </w:rPr>
      </w:pPr>
    </w:p>
    <w:p w14:paraId="030B3A69" w14:textId="77777777" w:rsidR="009820DA" w:rsidRPr="009820DA" w:rsidRDefault="009820DA" w:rsidP="009820DA">
      <w:pPr>
        <w:spacing w:after="0"/>
        <w:ind w:firstLine="0"/>
        <w:jc w:val="center"/>
        <w:rPr>
          <w:rFonts w:ascii="Calibri Light" w:eastAsia="Calibri" w:hAnsi="Calibri Light"/>
          <w:i/>
          <w:lang w:val="cs-CZ" w:bidi="ar-SA"/>
        </w:rPr>
      </w:pPr>
      <w:r w:rsidRPr="009820DA">
        <w:rPr>
          <w:rFonts w:ascii="Calibri Light" w:eastAsia="Calibri" w:hAnsi="Calibri Light"/>
          <w:i/>
          <w:lang w:val="cs-CZ" w:bidi="ar-SA"/>
        </w:rPr>
        <w:t>Tato veřejná zakázka bude financována ze zdrojů</w:t>
      </w:r>
    </w:p>
    <w:p w14:paraId="1BB1AF91" w14:textId="60CC7242" w:rsidR="00A41860" w:rsidRPr="00A41860" w:rsidRDefault="009820DA" w:rsidP="009820DA">
      <w:pPr>
        <w:spacing w:after="0"/>
        <w:ind w:firstLine="0"/>
        <w:jc w:val="center"/>
        <w:rPr>
          <w:rFonts w:ascii="Cambria" w:hAnsi="Cambria" w:cs="Arial"/>
          <w:sz w:val="20"/>
          <w:szCs w:val="20"/>
          <w:lang w:val="cs-CZ" w:bidi="ar-SA"/>
        </w:rPr>
      </w:pPr>
      <w:r w:rsidRPr="009820DA">
        <w:rPr>
          <w:rFonts w:ascii="Calibri Light" w:eastAsia="Calibri" w:hAnsi="Calibri Light"/>
          <w:i/>
          <w:lang w:val="cs-CZ" w:bidi="ar-SA"/>
        </w:rPr>
        <w:t>Ministerstva práce a sociálních věcí ČR, v rámci programu Národní plán obnovy.</w:t>
      </w:r>
    </w:p>
    <w:p w14:paraId="3D9A5D6C" w14:textId="4AA430D2" w:rsidR="008A613B" w:rsidRPr="008D20C6" w:rsidRDefault="008A613B" w:rsidP="00A41860">
      <w:pPr>
        <w:pStyle w:val="Bezmezer"/>
        <w:numPr>
          <w:ilvl w:val="0"/>
          <w:numId w:val="0"/>
        </w:numPr>
        <w:rPr>
          <w:i/>
          <w:lang w:val="cs-CZ"/>
        </w:rPr>
      </w:pPr>
    </w:p>
    <w:p w14:paraId="4F9D9DF6" w14:textId="77777777"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14:paraId="61FFCB84" w14:textId="2108B760" w:rsidR="00A44C5F" w:rsidRPr="00000F57" w:rsidRDefault="00E5539B" w:rsidP="00000F57">
      <w:pPr>
        <w:spacing w:before="120" w:after="120"/>
        <w:ind w:firstLine="709"/>
        <w:jc w:val="center"/>
        <w:rPr>
          <w:b/>
          <w:caps/>
          <w:lang w:val="cs-CZ"/>
        </w:rPr>
      </w:pPr>
      <w:r w:rsidRPr="008F7358">
        <w:rPr>
          <w:b/>
          <w:caps/>
          <w:lang w:val="cs-CZ"/>
        </w:rPr>
        <w:t>Základní ustanovení</w:t>
      </w:r>
      <w:r w:rsidR="003A2AD7">
        <w:rPr>
          <w:rFonts w:asciiTheme="majorHAnsi" w:hAnsiTheme="majorHAnsi" w:cs="Arial"/>
          <w:lang w:val="cs-CZ"/>
        </w:rPr>
        <w:t xml:space="preserve"> </w:t>
      </w:r>
    </w:p>
    <w:p w14:paraId="2D2F75C6" w14:textId="6CA4F82B" w:rsidR="00A44C5F" w:rsidRPr="00773F5E" w:rsidRDefault="00773F5E" w:rsidP="00773F5E">
      <w:pPr>
        <w:spacing w:after="0"/>
        <w:ind w:left="708" w:hanging="708"/>
        <w:jc w:val="both"/>
        <w:rPr>
          <w:rFonts w:asciiTheme="majorHAnsi" w:hAnsiTheme="majorHAnsi"/>
          <w:lang w:val="cs-CZ"/>
        </w:rPr>
      </w:pPr>
      <w:r w:rsidRPr="00773F5E">
        <w:rPr>
          <w:rFonts w:asciiTheme="majorHAnsi" w:hAnsiTheme="majorHAnsi"/>
          <w:lang w:val="cs-CZ"/>
        </w:rPr>
        <w:t>1.</w:t>
      </w:r>
      <w:r>
        <w:rPr>
          <w:rFonts w:asciiTheme="majorHAnsi" w:hAnsiTheme="majorHAnsi"/>
          <w:lang w:val="cs-CZ"/>
        </w:rPr>
        <w:tab/>
      </w:r>
      <w:r w:rsidR="00A44C5F" w:rsidRPr="00773F5E">
        <w:rPr>
          <w:rFonts w:asciiTheme="majorHAnsi" w:hAnsiTheme="majorHAnsi"/>
          <w:lang w:val="cs-CZ"/>
        </w:rPr>
        <w:t>Na základě této smlouvy se zhotovitel zavazuje provést na svůj náklad a nebezpečí pro objednatele dílo uvedené v článku 2. této smlouvy. Objednatel se zavazuje dílo převzít a zaplatit zhotoviteli cenu za jeho provedení.</w:t>
      </w:r>
    </w:p>
    <w:p w14:paraId="1A821903" w14:textId="77777777" w:rsidR="00773F5E" w:rsidRPr="00773F5E" w:rsidRDefault="00773F5E" w:rsidP="00773F5E">
      <w:pPr>
        <w:ind w:firstLine="0"/>
        <w:rPr>
          <w:szCs w:val="24"/>
          <w:lang w:val="cs-CZ"/>
        </w:rPr>
      </w:pPr>
    </w:p>
    <w:p w14:paraId="10C5F936" w14:textId="50C8C85E" w:rsidR="0098797B" w:rsidRPr="008F7358" w:rsidRDefault="000064DE" w:rsidP="00773F5E">
      <w:pPr>
        <w:pStyle w:val="Nadpis1"/>
        <w:tabs>
          <w:tab w:val="left" w:pos="2052"/>
          <w:tab w:val="center" w:pos="5173"/>
        </w:tabs>
        <w:spacing w:before="0"/>
        <w:rPr>
          <w:sz w:val="22"/>
          <w:szCs w:val="22"/>
        </w:rPr>
      </w:pPr>
      <w:r>
        <w:rPr>
          <w:caps/>
          <w:sz w:val="22"/>
          <w:szCs w:val="22"/>
        </w:rPr>
        <w:tab/>
      </w:r>
      <w:r>
        <w:rPr>
          <w:caps/>
          <w:sz w:val="22"/>
          <w:szCs w:val="22"/>
        </w:rPr>
        <w:tab/>
      </w:r>
      <w:r w:rsidR="0098797B" w:rsidRPr="008F7358">
        <w:rPr>
          <w:caps/>
          <w:sz w:val="22"/>
          <w:szCs w:val="22"/>
        </w:rPr>
        <w:t>Č</w:t>
      </w:r>
      <w:r w:rsidR="0098797B" w:rsidRPr="008F7358">
        <w:rPr>
          <w:sz w:val="22"/>
          <w:szCs w:val="22"/>
        </w:rPr>
        <w:t>lánek 2.</w:t>
      </w:r>
    </w:p>
    <w:p w14:paraId="15F63CA6" w14:textId="77777777" w:rsidR="00CB503C" w:rsidRPr="008F7358" w:rsidRDefault="00CB503C" w:rsidP="005A3276">
      <w:pPr>
        <w:spacing w:after="0"/>
        <w:ind w:firstLine="851"/>
        <w:jc w:val="center"/>
        <w:rPr>
          <w:b/>
          <w:caps/>
          <w:lang w:val="cs-CZ"/>
        </w:rPr>
      </w:pPr>
      <w:r w:rsidRPr="008F7358">
        <w:rPr>
          <w:b/>
          <w:caps/>
          <w:lang w:val="cs-CZ"/>
        </w:rPr>
        <w:t>PŘEDMĚT SMLOUVY</w:t>
      </w:r>
    </w:p>
    <w:p w14:paraId="22817057" w14:textId="324DA21D" w:rsidR="00E5539B" w:rsidRDefault="00E5539B" w:rsidP="00270C7F">
      <w:pPr>
        <w:numPr>
          <w:ilvl w:val="0"/>
          <w:numId w:val="5"/>
        </w:numPr>
        <w:tabs>
          <w:tab w:val="clear" w:pos="720"/>
          <w:tab w:val="num" w:pos="567"/>
          <w:tab w:val="left" w:pos="709"/>
        </w:tabs>
        <w:overflowPunct w:val="0"/>
        <w:autoSpaceDE w:val="0"/>
        <w:autoSpaceDN w:val="0"/>
        <w:adjustRightInd w:val="0"/>
        <w:spacing w:line="240" w:lineRule="atLeast"/>
        <w:ind w:left="709" w:hanging="284"/>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w:t>
      </w:r>
      <w:r w:rsidR="001E3391">
        <w:rPr>
          <w:rFonts w:asciiTheme="minorHAnsi" w:hAnsiTheme="minorHAnsi"/>
          <w:lang w:val="cs-CZ"/>
        </w:rPr>
        <w:t xml:space="preserve"> v</w:t>
      </w:r>
      <w:r w:rsidRPr="008F7358">
        <w:rPr>
          <w:rFonts w:asciiTheme="minorHAnsi" w:hAnsiTheme="minorHAnsi"/>
          <w:lang w:val="cs-CZ"/>
        </w:rPr>
        <w:t xml:space="preserve"> rozsahu dle rozpočtu z cenové nabídky zhotovitele, ve výborné kvalitě, bez vad a nedodělků.</w:t>
      </w:r>
    </w:p>
    <w:p w14:paraId="345FEA97" w14:textId="17CF4E5B" w:rsidR="00B777EE" w:rsidRPr="00C43F33" w:rsidRDefault="00A41860" w:rsidP="00210714">
      <w:pPr>
        <w:numPr>
          <w:ilvl w:val="0"/>
          <w:numId w:val="5"/>
        </w:numPr>
        <w:overflowPunct w:val="0"/>
        <w:autoSpaceDE w:val="0"/>
        <w:autoSpaceDN w:val="0"/>
        <w:adjustRightInd w:val="0"/>
        <w:spacing w:after="0" w:line="240" w:lineRule="atLeast"/>
        <w:jc w:val="both"/>
        <w:textAlignment w:val="baseline"/>
        <w:rPr>
          <w:rFonts w:asciiTheme="minorHAnsi" w:hAnsiTheme="minorHAnsi" w:cstheme="minorHAnsi"/>
          <w:lang w:val="cs-CZ"/>
        </w:rPr>
      </w:pPr>
      <w:r w:rsidRPr="00C43F33">
        <w:rPr>
          <w:rFonts w:asciiTheme="minorHAnsi" w:eastAsia="Calibri" w:hAnsiTheme="minorHAnsi"/>
          <w:lang w:val="cs-CZ" w:eastAsia="cs-CZ"/>
        </w:rPr>
        <w:t xml:space="preserve">Předmětem díla </w:t>
      </w:r>
      <w:r w:rsidR="009820DA" w:rsidRPr="00C43F33">
        <w:rPr>
          <w:rFonts w:asciiTheme="minorHAnsi" w:hAnsiTheme="minorHAnsi" w:cstheme="minorHAnsi"/>
          <w:lang w:val="cs-CZ"/>
        </w:rPr>
        <w:t>je</w:t>
      </w:r>
      <w:r w:rsidR="007E1C71" w:rsidRPr="00C43F33">
        <w:rPr>
          <w:rFonts w:asciiTheme="minorHAnsi" w:hAnsiTheme="minorHAnsi" w:cstheme="minorHAnsi"/>
          <w:lang w:val="cs-CZ"/>
        </w:rPr>
        <w:t xml:space="preserve"> </w:t>
      </w:r>
      <w:r w:rsidR="009820DA" w:rsidRPr="00C43F33">
        <w:rPr>
          <w:rFonts w:asciiTheme="minorHAnsi" w:hAnsiTheme="minorHAnsi" w:cstheme="minorHAnsi"/>
          <w:b/>
          <w:lang w:val="cs-CZ"/>
        </w:rPr>
        <w:t>novostavba pavilonu mateřské školy sloužící pro dětskou skupinu do 12-ti dětí ve věku od 1 do 6 let.</w:t>
      </w:r>
      <w:r w:rsidR="00754A4D">
        <w:rPr>
          <w:rFonts w:asciiTheme="minorHAnsi" w:hAnsiTheme="minorHAnsi" w:cstheme="minorHAnsi"/>
          <w:b/>
          <w:lang w:val="cs-CZ"/>
        </w:rPr>
        <w:t xml:space="preserve"> </w:t>
      </w:r>
      <w:r w:rsidR="009820DA" w:rsidRPr="00C43F33">
        <w:rPr>
          <w:rFonts w:asciiTheme="minorHAnsi" w:hAnsiTheme="minorHAnsi" w:cstheme="minorHAnsi"/>
          <w:b/>
          <w:lang w:val="cs-CZ"/>
        </w:rPr>
        <w:t>Navrhované stavební práce mají za cíl provedení novostavby samostatně stojícího objektu funkčně propojeného se stávajícím objektem mateřské školy č. p. 367 na p. p. č. 1195/21 v katastrálním území Kynšperk nad Ohří.</w:t>
      </w:r>
      <w:r w:rsidR="009820DA" w:rsidRPr="00C43F33">
        <w:rPr>
          <w:rFonts w:asciiTheme="minorHAnsi" w:hAnsiTheme="minorHAnsi" w:cstheme="minorHAnsi"/>
          <w:lang w:val="cs-CZ"/>
        </w:rPr>
        <w:t xml:space="preserve"> Půdorys objektu je navržen ve tvaru obdélníku o maximálních půdorysných rozměrech objektu 8,50m x 15,00m. Maximální výška objektu od upraveného terénu po </w:t>
      </w:r>
      <w:r w:rsidR="0089782B">
        <w:rPr>
          <w:rFonts w:asciiTheme="minorHAnsi" w:hAnsiTheme="minorHAnsi" w:cstheme="minorHAnsi"/>
          <w:lang w:val="cs-CZ"/>
        </w:rPr>
        <w:t>atiku</w:t>
      </w:r>
      <w:r w:rsidR="0089782B" w:rsidRPr="00C43F33">
        <w:rPr>
          <w:rFonts w:asciiTheme="minorHAnsi" w:hAnsiTheme="minorHAnsi" w:cstheme="minorHAnsi"/>
          <w:lang w:val="cs-CZ"/>
        </w:rPr>
        <w:t xml:space="preserve"> </w:t>
      </w:r>
      <w:r w:rsidR="009820DA" w:rsidRPr="00C43F33">
        <w:rPr>
          <w:rFonts w:asciiTheme="minorHAnsi" w:hAnsiTheme="minorHAnsi" w:cstheme="minorHAnsi"/>
          <w:lang w:val="cs-CZ"/>
        </w:rPr>
        <w:t xml:space="preserve">střechy bude cca 4,75m. Objekt bude jednopodlažní nepodsklepená stavba zastřešená plochou střechou lemovanou atikou. V rámci projektu je navrženo provedení přípojek objektu na technickou infrastrukturu (elektrická energie, kanalizace, voda, vytápění). Objekt bude napojen přes stávající vnitřní rozvody objektu mateřské. Propojení nově budovaného pavilonu se stávajícím objektem mateřské školy bude řešeno spojovací chodbou délky 7,0m. </w:t>
      </w:r>
      <w:r w:rsidR="00C43F33" w:rsidRPr="00C43F33">
        <w:rPr>
          <w:rFonts w:asciiTheme="minorHAnsi" w:hAnsiTheme="minorHAnsi" w:cstheme="minorHAnsi"/>
          <w:lang w:val="cs-CZ"/>
        </w:rPr>
        <w:t xml:space="preserve">Na střeše nového objektu bude instalováno 19ks panelu FVE s minimálním celkovým příkonem 10,45Wp. V technické místnosti bude osazena baterie s kapacitou min 10kWh. FVE bude pracovat s přetoky do distribuční sítě a s přetoky do stávajícího objektu školky. </w:t>
      </w:r>
      <w:r w:rsidR="00C43F33">
        <w:rPr>
          <w:rFonts w:asciiTheme="minorHAnsi" w:hAnsiTheme="minorHAnsi" w:cstheme="minorHAnsi"/>
          <w:lang w:val="cs-CZ"/>
        </w:rPr>
        <w:t>Dále n</w:t>
      </w:r>
      <w:r w:rsidR="00C43F33" w:rsidRPr="00C43F33">
        <w:rPr>
          <w:rFonts w:asciiTheme="minorHAnsi" w:hAnsiTheme="minorHAnsi" w:cstheme="minorHAnsi"/>
          <w:lang w:val="cs-CZ"/>
        </w:rPr>
        <w:t>a pozemku bude instalována akumulační nádrž na dešťové vody, ze které bude voda využívána k zavlažování pozemku. Přebytečná voda bude přepadem odvedena do nově vybudované vsakovací jámy</w:t>
      </w:r>
      <w:r w:rsidR="00C43F33">
        <w:rPr>
          <w:rFonts w:asciiTheme="minorHAnsi" w:hAnsiTheme="minorHAnsi" w:cstheme="minorHAnsi"/>
          <w:lang w:val="cs-CZ"/>
        </w:rPr>
        <w:t>.</w:t>
      </w:r>
      <w:r w:rsidR="00C43F33" w:rsidRPr="00C43F33">
        <w:rPr>
          <w:rFonts w:asciiTheme="minorHAnsi" w:hAnsiTheme="minorHAnsi" w:cstheme="minorHAnsi"/>
          <w:lang w:val="cs-CZ"/>
        </w:rPr>
        <w:t xml:space="preserve">. </w:t>
      </w:r>
      <w:r w:rsidR="00B777EE" w:rsidRPr="00C43F33">
        <w:rPr>
          <w:rFonts w:asciiTheme="minorHAnsi" w:hAnsiTheme="minorHAnsi"/>
          <w:lang w:val="cs-CZ"/>
        </w:rPr>
        <w:t>Dílo bude provedeno v souladu s projektovou dokumentací a obecně závaznými technickými podmínkami uvedenými v právních a technických předpisech, ČSN a EN.</w:t>
      </w:r>
    </w:p>
    <w:p w14:paraId="40419751" w14:textId="083EF91E" w:rsidR="00CB503C" w:rsidRPr="00F72490" w:rsidRDefault="003C38FD" w:rsidP="00270C7F">
      <w:pPr>
        <w:numPr>
          <w:ilvl w:val="0"/>
          <w:numId w:val="5"/>
        </w:numPr>
        <w:tabs>
          <w:tab w:val="num" w:pos="851"/>
          <w:tab w:val="left" w:pos="993"/>
        </w:tabs>
        <w:overflowPunct w:val="0"/>
        <w:autoSpaceDE w:val="0"/>
        <w:autoSpaceDN w:val="0"/>
        <w:adjustRightInd w:val="0"/>
        <w:spacing w:after="0" w:line="240" w:lineRule="atLeast"/>
        <w:jc w:val="both"/>
        <w:textAlignment w:val="baseline"/>
        <w:rPr>
          <w:rFonts w:asciiTheme="minorHAnsi" w:hAnsiTheme="minorHAnsi" w:cstheme="minorHAnsi"/>
          <w:b/>
          <w:lang w:val="cs-CZ" w:eastAsia="cs-CZ" w:bidi="ar-SA"/>
        </w:rPr>
      </w:pPr>
      <w:r w:rsidRPr="00F72490">
        <w:rPr>
          <w:rFonts w:asciiTheme="minorHAnsi" w:hAnsiTheme="minorHAnsi"/>
          <w:lang w:val="cs-CZ"/>
        </w:rPr>
        <w:t>Realizací</w:t>
      </w:r>
      <w:r w:rsidR="00AA14A8" w:rsidRPr="00F72490">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F72490">
        <w:rPr>
          <w:rFonts w:asciiTheme="minorHAnsi" w:hAnsiTheme="minorHAnsi"/>
          <w:lang w:val="cs-CZ"/>
        </w:rPr>
        <w:t xml:space="preserve"> dokumentace. R</w:t>
      </w:r>
      <w:r w:rsidR="00CB503C" w:rsidRPr="00F72490">
        <w:rPr>
          <w:rFonts w:asciiTheme="minorHAnsi" w:hAnsiTheme="minorHAnsi"/>
          <w:lang w:val="cs-CZ"/>
        </w:rPr>
        <w:t>ozsah předmětu plnění je uveden v zadávací dokumentaci</w:t>
      </w:r>
      <w:r w:rsidR="00192377" w:rsidRPr="00F72490">
        <w:rPr>
          <w:rFonts w:asciiTheme="minorHAnsi" w:hAnsiTheme="minorHAnsi"/>
          <w:lang w:val="cs-CZ"/>
        </w:rPr>
        <w:t xml:space="preserve">, </w:t>
      </w:r>
      <w:r w:rsidR="00CB503C" w:rsidRPr="00F72490">
        <w:rPr>
          <w:rFonts w:asciiTheme="minorHAnsi" w:hAnsiTheme="minorHAnsi"/>
          <w:lang w:val="cs-CZ"/>
        </w:rPr>
        <w:t>způsob provedení</w:t>
      </w:r>
      <w:r w:rsidR="00174B16" w:rsidRPr="00F72490">
        <w:rPr>
          <w:rFonts w:asciiTheme="minorHAnsi" w:hAnsiTheme="minorHAnsi"/>
          <w:lang w:val="cs-CZ"/>
        </w:rPr>
        <w:t xml:space="preserve"> </w:t>
      </w:r>
      <w:r w:rsidR="00CB503C" w:rsidRPr="00F72490">
        <w:rPr>
          <w:rFonts w:asciiTheme="minorHAnsi" w:hAnsiTheme="minorHAnsi"/>
          <w:lang w:val="cs-CZ"/>
        </w:rPr>
        <w:t xml:space="preserve">v projektové </w:t>
      </w:r>
      <w:r w:rsidR="006D2F3A" w:rsidRPr="00F72490">
        <w:rPr>
          <w:rFonts w:asciiTheme="minorHAnsi" w:hAnsiTheme="minorHAnsi"/>
          <w:lang w:val="cs-CZ"/>
        </w:rPr>
        <w:t xml:space="preserve">dokumentaci a množství prací v soupisu prací a </w:t>
      </w:r>
      <w:r w:rsidR="00CB503C" w:rsidRPr="00F72490">
        <w:rPr>
          <w:rFonts w:asciiTheme="minorHAnsi" w:hAnsiTheme="minorHAnsi"/>
          <w:lang w:val="cs-CZ"/>
        </w:rPr>
        <w:t>výkaz</w:t>
      </w:r>
      <w:r w:rsidR="0004771F" w:rsidRPr="00F72490">
        <w:rPr>
          <w:rFonts w:asciiTheme="minorHAnsi" w:hAnsiTheme="minorHAnsi"/>
          <w:lang w:val="cs-CZ"/>
        </w:rPr>
        <w:t>ech</w:t>
      </w:r>
      <w:r w:rsidR="00CB503C" w:rsidRPr="00F72490">
        <w:rPr>
          <w:rFonts w:asciiTheme="minorHAnsi" w:hAnsiTheme="minorHAnsi"/>
          <w:lang w:val="cs-CZ"/>
        </w:rPr>
        <w:t xml:space="preserve"> výměr.</w:t>
      </w:r>
      <w:r w:rsidR="006D2F3A" w:rsidRPr="00F72490">
        <w:rPr>
          <w:rFonts w:asciiTheme="minorHAnsi" w:hAnsiTheme="minorHAnsi"/>
          <w:lang w:val="cs-CZ"/>
        </w:rPr>
        <w:t xml:space="preserve"> Předmětem plnění je dílo jako celek a </w:t>
      </w:r>
      <w:r w:rsidR="00296C68" w:rsidRPr="00F72490">
        <w:rPr>
          <w:rFonts w:asciiTheme="minorHAnsi" w:hAnsiTheme="minorHAnsi"/>
          <w:lang w:val="cs-CZ"/>
        </w:rPr>
        <w:t>dodavatel má</w:t>
      </w:r>
      <w:r w:rsidR="006D2F3A" w:rsidRPr="00F72490">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F72490">
        <w:rPr>
          <w:rFonts w:asciiTheme="minorHAnsi" w:hAnsiTheme="minorHAnsi"/>
          <w:lang w:val="cs-CZ"/>
        </w:rPr>
        <w:t xml:space="preserve"> </w:t>
      </w:r>
      <w:r w:rsidR="00E27B03" w:rsidRPr="00F72490">
        <w:rPr>
          <w:rFonts w:asciiTheme="minorHAnsi" w:hAnsiTheme="minorHAnsi"/>
          <w:lang w:val="cs-CZ"/>
        </w:rPr>
        <w:t>již obsaženy</w:t>
      </w:r>
      <w:r w:rsidR="006D2F3A" w:rsidRPr="00F72490">
        <w:rPr>
          <w:rFonts w:asciiTheme="minorHAnsi" w:hAnsiTheme="minorHAnsi"/>
          <w:lang w:val="cs-CZ"/>
        </w:rPr>
        <w:t xml:space="preserve"> v jiných položkách.</w:t>
      </w:r>
    </w:p>
    <w:p w14:paraId="2F56E588" w14:textId="77777777" w:rsidR="00AA14A8" w:rsidRPr="008F7358" w:rsidRDefault="00AA14A8" w:rsidP="00270C7F">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33B05A7D" w14:textId="37A00B0A" w:rsidR="009B61CA" w:rsidRPr="008F7358" w:rsidRDefault="009B61CA" w:rsidP="00754A4D">
      <w:pPr>
        <w:numPr>
          <w:ilvl w:val="0"/>
          <w:numId w:val="17"/>
        </w:numPr>
        <w:tabs>
          <w:tab w:val="clear" w:pos="1210"/>
        </w:tabs>
        <w:spacing w:after="0"/>
        <w:ind w:left="1418" w:hanging="359"/>
        <w:jc w:val="both"/>
        <w:rPr>
          <w:lang w:val="cs-CZ"/>
        </w:rPr>
      </w:pPr>
      <w:r w:rsidRPr="008F7358">
        <w:rPr>
          <w:lang w:val="cs-CZ"/>
        </w:rPr>
        <w:t xml:space="preserve">kompletní provedení stavby v rozsahu dle </w:t>
      </w:r>
      <w:r w:rsidR="000D01D4">
        <w:rPr>
          <w:lang w:val="cs-CZ"/>
        </w:rPr>
        <w:t>prováděcí</w:t>
      </w:r>
      <w:r w:rsidRPr="008F7358">
        <w:rPr>
          <w:lang w:val="cs-CZ"/>
        </w:rPr>
        <w:t xml:space="preserve"> projektové dokumentace a cenové nabídky zhotovitele,</w:t>
      </w:r>
    </w:p>
    <w:p w14:paraId="60187806" w14:textId="77777777" w:rsidR="00754A4D" w:rsidRDefault="009B61CA" w:rsidP="00C1182C">
      <w:pPr>
        <w:pStyle w:val="Bezmezer"/>
        <w:numPr>
          <w:ilvl w:val="0"/>
          <w:numId w:val="41"/>
        </w:numPr>
        <w:ind w:left="1418"/>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12150541" w14:textId="07FED2AA" w:rsidR="009B61CA" w:rsidRPr="008F7358" w:rsidRDefault="00C43F33" w:rsidP="00C1182C">
      <w:pPr>
        <w:pStyle w:val="Bezmezer"/>
        <w:numPr>
          <w:ilvl w:val="0"/>
          <w:numId w:val="41"/>
        </w:numPr>
        <w:ind w:left="1418"/>
        <w:jc w:val="both"/>
        <w:rPr>
          <w:rFonts w:cs="Arial"/>
          <w:lang w:val="cs-CZ"/>
        </w:rPr>
      </w:pPr>
      <w:r w:rsidRPr="00754A4D">
        <w:rPr>
          <w:lang w:val="cs-CZ"/>
        </w:rPr>
        <w:t>vyhotovení</w:t>
      </w:r>
      <w:r w:rsidR="00C433D9" w:rsidRPr="00754A4D">
        <w:rPr>
          <w:lang w:val="cs-CZ"/>
        </w:rPr>
        <w:t xml:space="preserve"> </w:t>
      </w:r>
      <w:r w:rsidR="00754A4D" w:rsidRPr="00754A4D">
        <w:rPr>
          <w:lang w:val="cs-CZ"/>
        </w:rPr>
        <w:t>realizační</w:t>
      </w:r>
      <w:r w:rsidRPr="00754A4D">
        <w:rPr>
          <w:lang w:val="cs-CZ"/>
        </w:rPr>
        <w:t xml:space="preserve"> projektové dokumentace FVE pro připojení k distribuční soustavě, </w:t>
      </w:r>
      <w:r w:rsidR="009B61CA"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009B61CA" w:rsidRPr="008F7358">
        <w:rPr>
          <w:lang w:val="cs-CZ"/>
        </w:rPr>
        <w:t xml:space="preserve"> platnosti v období mezi předáním staveniště a vytyčením sítí,</w:t>
      </w:r>
    </w:p>
    <w:p w14:paraId="4B7750C6" w14:textId="77777777" w:rsidR="00AA14A8" w:rsidRPr="008F7358" w:rsidRDefault="00AA14A8" w:rsidP="00754A4D">
      <w:pPr>
        <w:numPr>
          <w:ilvl w:val="0"/>
          <w:numId w:val="17"/>
        </w:numPr>
        <w:tabs>
          <w:tab w:val="clear" w:pos="1210"/>
        </w:tabs>
        <w:suppressAutoHyphens/>
        <w:spacing w:after="0" w:line="220" w:lineRule="auto"/>
        <w:ind w:left="1418" w:hanging="359"/>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3B62A4AE" w14:textId="77777777" w:rsidR="00AA14A8" w:rsidRPr="008F7358" w:rsidRDefault="00AA14A8" w:rsidP="00C1182C">
      <w:pPr>
        <w:numPr>
          <w:ilvl w:val="0"/>
          <w:numId w:val="17"/>
        </w:numPr>
        <w:tabs>
          <w:tab w:val="clear" w:pos="1210"/>
        </w:tabs>
        <w:suppressAutoHyphens/>
        <w:spacing w:after="0" w:line="220" w:lineRule="auto"/>
        <w:ind w:left="1418" w:hanging="359"/>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52547E80" w14:textId="77777777" w:rsidR="00AA14A8" w:rsidRPr="008F7358" w:rsidRDefault="00AA14A8" w:rsidP="00C1182C">
      <w:pPr>
        <w:numPr>
          <w:ilvl w:val="0"/>
          <w:numId w:val="17"/>
        </w:numPr>
        <w:tabs>
          <w:tab w:val="clear" w:pos="1210"/>
        </w:tabs>
        <w:suppressAutoHyphens/>
        <w:spacing w:after="0" w:line="220" w:lineRule="auto"/>
        <w:ind w:left="1418" w:hanging="359"/>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0E85E5CB"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41CD68CC"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56014AC4" w14:textId="77777777" w:rsidR="00AA14A8" w:rsidRPr="008F7358" w:rsidRDefault="00AA14A8" w:rsidP="00270C7F">
      <w:pPr>
        <w:pStyle w:val="Odstavecseseznamem"/>
        <w:numPr>
          <w:ilvl w:val="0"/>
          <w:numId w:val="5"/>
        </w:numPr>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0A9E173A" w14:textId="77777777" w:rsidR="00AA14A8" w:rsidRPr="008F7358" w:rsidRDefault="00AA14A8" w:rsidP="00270C7F">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lastRenderedPageBreak/>
        <w:t>pomocné práce a všechny práce, které nelze při úplném a věcném provedení díla vynechat a jsou s ní v bezpodmínečné souvislosti,</w:t>
      </w:r>
    </w:p>
    <w:p w14:paraId="6DEDBBA6" w14:textId="77777777" w:rsidR="00AA14A8" w:rsidRPr="008F7358" w:rsidRDefault="00AA14A8" w:rsidP="00270C7F">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5444B641" w14:textId="77777777" w:rsidR="00AA14A8" w:rsidRPr="008F7358" w:rsidRDefault="00550275" w:rsidP="00270C7F">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6B10CBA1"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7E60CE87"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62E018BC"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4A21E2B3"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102D747"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5098800" w14:textId="77777777" w:rsidR="009B61CA" w:rsidRPr="008F7358" w:rsidRDefault="009B61CA" w:rsidP="00270C7F">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49B32D3C" w14:textId="77777777" w:rsidR="009B61CA" w:rsidRPr="008F7358" w:rsidRDefault="009B61CA" w:rsidP="00270C7F">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8F7358" w:rsidRDefault="009B61CA" w:rsidP="00270C7F">
      <w:pPr>
        <w:pStyle w:val="Bezmezer"/>
        <w:numPr>
          <w:ilvl w:val="0"/>
          <w:numId w:val="17"/>
        </w:numPr>
        <w:spacing w:after="0"/>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67F439BF" w14:textId="77777777" w:rsidR="00EF7463" w:rsidRPr="008F7358" w:rsidRDefault="00EF7463" w:rsidP="00EF7463">
      <w:pPr>
        <w:spacing w:after="0"/>
        <w:ind w:left="1210" w:firstLine="0"/>
        <w:jc w:val="both"/>
        <w:rPr>
          <w:rFonts w:asciiTheme="majorHAnsi" w:hAnsiTheme="majorHAnsi"/>
          <w:sz w:val="6"/>
          <w:szCs w:val="6"/>
          <w:lang w:val="cs-CZ"/>
        </w:rPr>
      </w:pPr>
    </w:p>
    <w:p w14:paraId="1F585531" w14:textId="77777777" w:rsidR="004245FB" w:rsidRPr="008F7358" w:rsidRDefault="004245FB" w:rsidP="00270C7F">
      <w:pPr>
        <w:numPr>
          <w:ilvl w:val="0"/>
          <w:numId w:val="5"/>
        </w:numPr>
        <w:tabs>
          <w:tab w:val="left" w:pos="851"/>
        </w:tabs>
        <w:overflowPunct w:val="0"/>
        <w:autoSpaceDE w:val="0"/>
        <w:autoSpaceDN w:val="0"/>
        <w:adjustRightInd w:val="0"/>
        <w:spacing w:line="240" w:lineRule="atLeast"/>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2A7EC18F" w14:textId="6335D118" w:rsidR="009B61CA" w:rsidRDefault="009B61CA" w:rsidP="00270C7F">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w:t>
      </w:r>
      <w:r w:rsidR="00754A4D" w:rsidRPr="008F7358">
        <w:rPr>
          <w:lang w:val="cs-CZ"/>
        </w:rPr>
        <w:t>nosiči, zkoušky</w:t>
      </w:r>
      <w:r w:rsidRPr="008F7358">
        <w:rPr>
          <w:lang w:val="cs-CZ"/>
        </w:rPr>
        <w:t xml:space="preserve"> a revize předepsané projektem nebo ty, jejichž nutnost provedení vyplývá z technických norem a předpisů, </w:t>
      </w:r>
    </w:p>
    <w:p w14:paraId="3D3A6292" w14:textId="35DA380D" w:rsidR="00984C44" w:rsidRPr="008F7358" w:rsidRDefault="00984C44" w:rsidP="00270C7F">
      <w:pPr>
        <w:numPr>
          <w:ilvl w:val="0"/>
          <w:numId w:val="26"/>
        </w:numPr>
        <w:tabs>
          <w:tab w:val="clear" w:pos="720"/>
          <w:tab w:val="num" w:pos="1276"/>
        </w:tabs>
        <w:spacing w:after="0"/>
        <w:ind w:left="1276" w:hanging="425"/>
        <w:jc w:val="both"/>
        <w:rPr>
          <w:lang w:val="cs-CZ"/>
        </w:rPr>
      </w:pPr>
      <w:r>
        <w:rPr>
          <w:lang w:val="cs-CZ"/>
        </w:rPr>
        <w:t xml:space="preserve">zajištění podání žádosti o  první  paralelní připojení FVE </w:t>
      </w:r>
    </w:p>
    <w:p w14:paraId="5BD45C2C" w14:textId="77777777" w:rsidR="009B61CA" w:rsidRPr="008F7358" w:rsidRDefault="009B61CA" w:rsidP="00270C7F">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14:paraId="7CE0D9EC" w14:textId="77777777" w:rsidR="009B61CA" w:rsidRPr="008F7358" w:rsidRDefault="009B61CA" w:rsidP="00270C7F">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14:paraId="5915400C" w14:textId="77777777" w:rsidR="009B61CA" w:rsidRPr="00571FC1" w:rsidRDefault="009B61CA" w:rsidP="00270C7F">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1F46FC61" w14:textId="77777777" w:rsidR="009B61CA" w:rsidRPr="00571FC1" w:rsidRDefault="009B61CA" w:rsidP="00270C7F">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014CDDEC"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7CEA618D" w14:textId="7F614DBA" w:rsidR="00A44C5F" w:rsidRPr="00F72490" w:rsidRDefault="00A44C5F" w:rsidP="009820DA">
      <w:pPr>
        <w:pStyle w:val="Odstavecseseznamem"/>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007B0DD0">
        <w:rPr>
          <w:rFonts w:asciiTheme="minorHAnsi" w:hAnsiTheme="minorHAnsi" w:cs="Arial"/>
          <w:lang w:val="cs-CZ"/>
        </w:rPr>
        <w:t xml:space="preserve"> </w:t>
      </w:r>
      <w:r w:rsidR="009820DA" w:rsidRPr="009820DA">
        <w:rPr>
          <w:rFonts w:asciiTheme="minorHAnsi" w:hAnsiTheme="minorHAnsi" w:cs="Arial"/>
          <w:lang w:val="cs-CZ"/>
        </w:rPr>
        <w:t>p. p. č. 1195/22 v katas</w:t>
      </w:r>
      <w:r w:rsidR="009820DA">
        <w:rPr>
          <w:rFonts w:asciiTheme="minorHAnsi" w:hAnsiTheme="minorHAnsi" w:cs="Arial"/>
          <w:lang w:val="cs-CZ"/>
        </w:rPr>
        <w:t>trálním území Kynšperk nad Ohří</w:t>
      </w:r>
      <w:r w:rsidR="0056168D" w:rsidRPr="00F72490">
        <w:rPr>
          <w:rFonts w:asciiTheme="minorHAnsi" w:hAnsiTheme="minorHAnsi"/>
          <w:lang w:val="cs-CZ"/>
        </w:rPr>
        <w:t>. Přesné místo plnění je zakresleno v celkové situaci, která je součástí projektové dokumentace</w:t>
      </w:r>
      <w:r w:rsidRPr="00F72490">
        <w:rPr>
          <w:rFonts w:asciiTheme="minorHAnsi" w:hAnsiTheme="minorHAnsi"/>
          <w:lang w:val="cs-CZ"/>
        </w:rPr>
        <w:t>.</w:t>
      </w:r>
    </w:p>
    <w:p w14:paraId="46AD4E9E" w14:textId="250EC87A" w:rsidR="00225A11" w:rsidRPr="001949B8" w:rsidRDefault="00CB503C" w:rsidP="00270C7F">
      <w:pPr>
        <w:numPr>
          <w:ilvl w:val="0"/>
          <w:numId w:val="5"/>
        </w:numPr>
        <w:overflowPunct w:val="0"/>
        <w:autoSpaceDE w:val="0"/>
        <w:autoSpaceDN w:val="0"/>
        <w:adjustRightInd w:val="0"/>
        <w:spacing w:line="240" w:lineRule="atLeast"/>
        <w:jc w:val="both"/>
        <w:textAlignment w:val="baseline"/>
        <w:rPr>
          <w:rFonts w:asciiTheme="minorHAnsi" w:hAnsiTheme="minorHAnsi"/>
          <w:lang w:val="cs-CZ"/>
        </w:rPr>
      </w:pPr>
      <w:r w:rsidRPr="001949B8">
        <w:rPr>
          <w:rFonts w:asciiTheme="minorHAnsi" w:hAnsiTheme="minorHAnsi"/>
          <w:lang w:val="cs-CZ"/>
        </w:rPr>
        <w:t xml:space="preserve">Zhotovitel se zavazuje provést dílo pro objednatele vlastním jménem, na vlastní odpovědnost, na své náklady a na vlastní nebezpečí. </w:t>
      </w:r>
    </w:p>
    <w:p w14:paraId="01ADD41A" w14:textId="432DB6FA" w:rsidR="00163683" w:rsidRPr="001949B8" w:rsidRDefault="00163683" w:rsidP="00270C7F">
      <w:pPr>
        <w:pStyle w:val="Bezmezer"/>
        <w:numPr>
          <w:ilvl w:val="0"/>
          <w:numId w:val="5"/>
        </w:numPr>
        <w:jc w:val="both"/>
        <w:rPr>
          <w:rFonts w:asciiTheme="minorHAnsi" w:hAnsiTheme="minorHAnsi"/>
          <w:lang w:val="cs-CZ"/>
        </w:rPr>
      </w:pPr>
      <w:r w:rsidRPr="001949B8">
        <w:rPr>
          <w:rFonts w:asciiTheme="minorHAnsi" w:hAnsiTheme="minorHAnsi"/>
          <w:lang w:val="cs-CZ"/>
        </w:rPr>
        <w:t>Dílo vybudované v rozsahu podle tohoto článku bude mít vlastnosti a základní technické ukazatele jakosti dané:</w:t>
      </w:r>
    </w:p>
    <w:p w14:paraId="04AE8E9D" w14:textId="77777777" w:rsidR="00A44C5F" w:rsidRPr="007B4367" w:rsidRDefault="00327A46" w:rsidP="00E555DF">
      <w:pPr>
        <w:pStyle w:val="Bezmezer"/>
        <w:numPr>
          <w:ilvl w:val="0"/>
          <w:numId w:val="38"/>
        </w:numPr>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6DE59D92" w14:textId="253A330B" w:rsidR="00CF4552" w:rsidRPr="00CF4552" w:rsidRDefault="00C12F39" w:rsidP="00E555DF">
      <w:pPr>
        <w:pStyle w:val="Bezmezer"/>
        <w:numPr>
          <w:ilvl w:val="0"/>
          <w:numId w:val="22"/>
        </w:numPr>
        <w:jc w:val="both"/>
        <w:rPr>
          <w:i/>
          <w:iCs/>
          <w:lang w:val="cs-CZ"/>
        </w:rPr>
      </w:pPr>
      <w:r w:rsidRPr="00CF4552">
        <w:rPr>
          <w:rFonts w:asciiTheme="minorHAnsi" w:hAnsiTheme="minorHAnsi"/>
          <w:lang w:val="cs-CZ"/>
        </w:rPr>
        <w:t>projektov</w:t>
      </w:r>
      <w:r w:rsidR="00535D5B">
        <w:rPr>
          <w:rFonts w:asciiTheme="minorHAnsi" w:hAnsiTheme="minorHAnsi"/>
          <w:lang w:val="cs-CZ"/>
        </w:rPr>
        <w:t>ou</w:t>
      </w:r>
      <w:r w:rsidR="00CF4552">
        <w:rPr>
          <w:rFonts w:asciiTheme="minorHAnsi" w:hAnsiTheme="minorHAnsi"/>
          <w:lang w:val="cs-CZ"/>
        </w:rPr>
        <w:t xml:space="preserve"> dokumentac</w:t>
      </w:r>
      <w:r w:rsidR="00E555DF">
        <w:rPr>
          <w:rFonts w:asciiTheme="minorHAnsi" w:hAnsiTheme="minorHAnsi"/>
          <w:lang w:val="cs-CZ"/>
        </w:rPr>
        <w:t xml:space="preserve">í </w:t>
      </w:r>
      <w:r w:rsidR="00E555DF" w:rsidRPr="00E555DF">
        <w:rPr>
          <w:rFonts w:asciiTheme="minorHAnsi" w:hAnsiTheme="minorHAnsi"/>
          <w:lang w:val="cs-CZ"/>
        </w:rPr>
        <w:t xml:space="preserve">zpracovanou Jiřím Nováčkem, Konstrukční kancelář pro pozemní </w:t>
      </w:r>
      <w:r w:rsidR="00E555DF">
        <w:rPr>
          <w:rFonts w:asciiTheme="minorHAnsi" w:hAnsiTheme="minorHAnsi"/>
          <w:lang w:val="cs-CZ"/>
        </w:rPr>
        <w:t>stavby Cheb, IČ</w:t>
      </w:r>
      <w:r w:rsidR="00E555DF" w:rsidRPr="00E555DF">
        <w:rPr>
          <w:rFonts w:asciiTheme="minorHAnsi" w:hAnsiTheme="minorHAnsi"/>
          <w:lang w:val="cs-CZ"/>
        </w:rPr>
        <w:t>: 06436943, Antonínova Výšina 289, 351 01 Františkovy Lázně, z února</w:t>
      </w:r>
      <w:r w:rsidR="00E555DF">
        <w:rPr>
          <w:rFonts w:asciiTheme="minorHAnsi" w:hAnsiTheme="minorHAnsi"/>
          <w:lang w:val="cs-CZ"/>
        </w:rPr>
        <w:t xml:space="preserve"> </w:t>
      </w:r>
      <w:r w:rsidR="00E555DF" w:rsidRPr="00E555DF">
        <w:rPr>
          <w:rFonts w:asciiTheme="minorHAnsi" w:hAnsiTheme="minorHAnsi"/>
          <w:lang w:val="cs-CZ"/>
        </w:rPr>
        <w:t>2024, (dále jen „projektová dokumentace“),</w:t>
      </w:r>
    </w:p>
    <w:p w14:paraId="5653140C" w14:textId="7676A2EE" w:rsidR="00327A46" w:rsidRPr="008F7358" w:rsidRDefault="00C13089" w:rsidP="00E555DF">
      <w:pPr>
        <w:pStyle w:val="Bezmezer"/>
        <w:numPr>
          <w:ilvl w:val="0"/>
          <w:numId w:val="22"/>
        </w:numPr>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4F3038">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4C34F1C4" w14:textId="77777777" w:rsidR="00520EEB" w:rsidRPr="008F7358" w:rsidRDefault="00327A46" w:rsidP="00E555DF">
      <w:pPr>
        <w:pStyle w:val="Bezmezer"/>
        <w:numPr>
          <w:ilvl w:val="0"/>
          <w:numId w:val="22"/>
        </w:numPr>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14:paraId="262BCB24" w14:textId="77777777" w:rsidR="00163683" w:rsidRPr="008F7358" w:rsidRDefault="00163683" w:rsidP="00E555DF">
      <w:pPr>
        <w:pStyle w:val="Bezmezer"/>
        <w:numPr>
          <w:ilvl w:val="0"/>
          <w:numId w:val="22"/>
        </w:numPr>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w:t>
      </w:r>
      <w:r w:rsidRPr="008F7358">
        <w:rPr>
          <w:rFonts w:cs="Arial"/>
          <w:lang w:val="cs-CZ"/>
        </w:rPr>
        <w:lastRenderedPageBreak/>
        <w:t>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791CDCDF" w14:textId="77777777" w:rsidR="00520EEB" w:rsidRPr="008F7358" w:rsidRDefault="005374DD" w:rsidP="00C634FB">
      <w:pPr>
        <w:pStyle w:val="Bezmezer"/>
        <w:numPr>
          <w:ilvl w:val="0"/>
          <w:numId w:val="22"/>
        </w:numPr>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63524B13" w14:textId="37CE2C95" w:rsidR="00E81D76" w:rsidRDefault="00E5539B" w:rsidP="00270C7F">
      <w:pPr>
        <w:numPr>
          <w:ilvl w:val="0"/>
          <w:numId w:val="5"/>
        </w:numPr>
        <w:tabs>
          <w:tab w:val="left" w:pos="993"/>
        </w:tabs>
        <w:overflowPunct w:val="0"/>
        <w:autoSpaceDE w:val="0"/>
        <w:autoSpaceDN w:val="0"/>
        <w:adjustRightInd w:val="0"/>
        <w:spacing w:before="120" w:after="0" w:line="240" w:lineRule="atLeast"/>
        <w:contextualSpacing/>
        <w:jc w:val="both"/>
        <w:textAlignment w:val="baseline"/>
        <w:rPr>
          <w:lang w:val="cs-CZ"/>
        </w:rPr>
      </w:pPr>
      <w:r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Pr="008F7358">
        <w:rPr>
          <w:rFonts w:asciiTheme="minorHAnsi" w:hAnsiTheme="minorHAnsi"/>
          <w:lang w:val="cs-CZ"/>
        </w:rPr>
        <w:t>disponující</w:t>
      </w:r>
      <w:r w:rsidR="00650EBA" w:rsidRPr="008F7358">
        <w:rPr>
          <w:rFonts w:asciiTheme="minorHAnsi" w:hAnsiTheme="minorHAnsi"/>
          <w:lang w:val="cs-CZ"/>
        </w:rPr>
        <w:t>m</w:t>
      </w:r>
      <w:r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7B912E3C" w14:textId="77777777" w:rsidR="00B27828" w:rsidRDefault="00B27828" w:rsidP="00B27828">
      <w:pPr>
        <w:tabs>
          <w:tab w:val="left" w:pos="993"/>
        </w:tabs>
        <w:overflowPunct w:val="0"/>
        <w:autoSpaceDE w:val="0"/>
        <w:autoSpaceDN w:val="0"/>
        <w:adjustRightInd w:val="0"/>
        <w:spacing w:before="120" w:after="0" w:line="240" w:lineRule="atLeast"/>
        <w:ind w:left="720" w:firstLine="0"/>
        <w:contextualSpacing/>
        <w:jc w:val="both"/>
        <w:textAlignment w:val="baseline"/>
        <w:rPr>
          <w:lang w:val="cs-CZ"/>
        </w:rPr>
      </w:pPr>
    </w:p>
    <w:p w14:paraId="6716FFAD"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785B7FA3" w14:textId="6B940085"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693C90B7" w14:textId="6C3F6E2B" w:rsidR="0020358B" w:rsidRPr="00E555DF" w:rsidRDefault="005374DD" w:rsidP="00E555D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xml:space="preserve"> ust.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E555DF" w:rsidRPr="00E555DF">
        <w:rPr>
          <w:rFonts w:asciiTheme="minorHAnsi" w:hAnsiTheme="minorHAnsi"/>
          <w:lang w:val="cs-CZ"/>
        </w:rPr>
        <w:t>Zázemí pro dětskou skupinu na p</w:t>
      </w:r>
      <w:r w:rsidR="00E555DF">
        <w:rPr>
          <w:rFonts w:asciiTheme="minorHAnsi" w:hAnsiTheme="minorHAnsi"/>
          <w:lang w:val="cs-CZ"/>
        </w:rPr>
        <w:t>.</w:t>
      </w:r>
      <w:r w:rsidR="00C634FB">
        <w:rPr>
          <w:rFonts w:asciiTheme="minorHAnsi" w:hAnsiTheme="minorHAnsi"/>
          <w:lang w:val="cs-CZ"/>
        </w:rPr>
        <w:t xml:space="preserve"> </w:t>
      </w:r>
      <w:r w:rsidR="00E555DF">
        <w:rPr>
          <w:rFonts w:asciiTheme="minorHAnsi" w:hAnsiTheme="minorHAnsi"/>
          <w:lang w:val="cs-CZ"/>
        </w:rPr>
        <w:t>p.</w:t>
      </w:r>
      <w:r w:rsidR="00C634FB">
        <w:rPr>
          <w:rFonts w:asciiTheme="minorHAnsi" w:hAnsiTheme="minorHAnsi"/>
          <w:lang w:val="cs-CZ"/>
        </w:rPr>
        <w:t xml:space="preserve"> </w:t>
      </w:r>
      <w:r w:rsidR="00E555DF">
        <w:rPr>
          <w:rFonts w:asciiTheme="minorHAnsi" w:hAnsiTheme="minorHAnsi"/>
          <w:lang w:val="cs-CZ"/>
        </w:rPr>
        <w:t xml:space="preserve">č.1195/22, k. ú. Kynšperk nad </w:t>
      </w:r>
      <w:r w:rsidR="00E555DF" w:rsidRPr="00E555DF">
        <w:rPr>
          <w:rFonts w:asciiTheme="minorHAnsi" w:hAnsiTheme="minorHAnsi"/>
          <w:lang w:val="cs-CZ"/>
        </w:rPr>
        <w:t>Ohří</w:t>
      </w:r>
      <w:r w:rsidR="00A44C5F" w:rsidRPr="00E555DF">
        <w:rPr>
          <w:rFonts w:asciiTheme="minorHAnsi" w:hAnsiTheme="minorHAnsi"/>
          <w:lang w:val="cs-CZ"/>
        </w:rPr>
        <w:t>“</w:t>
      </w:r>
      <w:r w:rsidR="009F65F3" w:rsidRPr="00E555DF">
        <w:rPr>
          <w:rFonts w:asciiTheme="minorHAnsi" w:hAnsiTheme="minorHAnsi"/>
          <w:lang w:val="cs-CZ"/>
        </w:rPr>
        <w:t xml:space="preserve">. Oceněný </w:t>
      </w:r>
      <w:r w:rsidR="003C1FBD" w:rsidRPr="00E555DF">
        <w:rPr>
          <w:rFonts w:asciiTheme="minorHAnsi" w:hAnsiTheme="minorHAnsi"/>
          <w:lang w:val="cs-CZ"/>
        </w:rPr>
        <w:t>položkový rozpočet</w:t>
      </w:r>
      <w:r w:rsidR="009F65F3" w:rsidRPr="00E555DF">
        <w:rPr>
          <w:rFonts w:asciiTheme="minorHAnsi" w:hAnsiTheme="minorHAnsi"/>
          <w:lang w:val="cs-CZ"/>
        </w:rPr>
        <w:t xml:space="preserve"> tvoří přílohu </w:t>
      </w:r>
      <w:r w:rsidR="003C1FBD" w:rsidRPr="00E555DF">
        <w:rPr>
          <w:rFonts w:asciiTheme="minorHAnsi" w:hAnsiTheme="minorHAnsi"/>
          <w:lang w:val="cs-CZ"/>
        </w:rPr>
        <w:t xml:space="preserve">č. 1 </w:t>
      </w:r>
      <w:r w:rsidR="009F65F3" w:rsidRPr="00E555DF">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14:paraId="3CF27752"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388AA1A"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17D5EF7"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1B0EA34" w14:textId="77777777" w:rsidR="000866E3" w:rsidRPr="008F7358" w:rsidRDefault="000866E3" w:rsidP="00650EBA">
      <w:pPr>
        <w:spacing w:after="0"/>
        <w:ind w:left="360" w:firstLine="0"/>
        <w:jc w:val="both"/>
        <w:rPr>
          <w:lang w:val="cs-CZ"/>
        </w:rPr>
      </w:pPr>
    </w:p>
    <w:p w14:paraId="5B15C57D" w14:textId="77777777" w:rsidR="00EE6EA6" w:rsidRPr="008F7358" w:rsidRDefault="00EE6EA6" w:rsidP="00270C7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D46207A" w14:textId="77777777" w:rsidR="00EE6EA6" w:rsidRPr="008F7358" w:rsidRDefault="00EE6EA6" w:rsidP="00270C7F">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3658E0E1"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4F3CBB1B"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67E2EB6C" w14:textId="77777777" w:rsidR="00F013AD"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76E8EAA" w14:textId="77777777" w:rsidR="002F0CD8" w:rsidRDefault="002F0CD8"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0294C6C" w:rsidR="002F0CD8" w:rsidRPr="002F0CD8" w:rsidRDefault="002F0CD8"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w:t>
      </w:r>
      <w:r w:rsidRPr="006B6368">
        <w:rPr>
          <w:rFonts w:asciiTheme="minorHAnsi" w:hAnsiTheme="minorHAnsi" w:cstheme="minorHAnsi"/>
          <w:sz w:val="22"/>
          <w:szCs w:val="22"/>
        </w:rPr>
        <w:t>případě změn u prací, které nejsou v položkovém rozpočtu uvedeny,</w:t>
      </w:r>
      <w:r w:rsidR="00984C44" w:rsidRPr="006B6368">
        <w:rPr>
          <w:rFonts w:asciiTheme="minorHAnsi" w:hAnsiTheme="minorHAnsi" w:cstheme="minorHAnsi"/>
          <w:sz w:val="22"/>
          <w:szCs w:val="22"/>
        </w:rPr>
        <w:t xml:space="preserve"> budou položky oceněny výhradně dle CS ÚRS v cenové úrovni CS ÚRS 2024 01</w:t>
      </w:r>
      <w:r w:rsidRPr="006B6368">
        <w:rPr>
          <w:rFonts w:asciiTheme="minorHAnsi" w:hAnsiTheme="minorHAnsi" w:cstheme="minorHAnsi"/>
          <w:sz w:val="22"/>
          <w:szCs w:val="22"/>
        </w:rPr>
        <w:t xml:space="preserve"> ,</w:t>
      </w:r>
    </w:p>
    <w:p w14:paraId="0B2E507D" w14:textId="77777777" w:rsidR="00F013AD" w:rsidRPr="008F7358" w:rsidRDefault="00F013AD" w:rsidP="00270C7F">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46C82E3E" w14:textId="77777777" w:rsidR="00F013AD" w:rsidRPr="008F7358" w:rsidRDefault="00F013AD" w:rsidP="00270C7F">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méněprací provedena, bude cena za provedení díla snížena, a to odečtením veškerých nákladů na provedení těch částí díla, </w:t>
      </w:r>
      <w:r w:rsidRPr="008F7358">
        <w:rPr>
          <w:rFonts w:asciiTheme="minorHAnsi" w:hAnsiTheme="minorHAnsi" w:cs="Arial"/>
          <w:sz w:val="22"/>
          <w:szCs w:val="22"/>
        </w:rPr>
        <w:lastRenderedPageBreak/>
        <w:t>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4E3872FC" w:rsidR="00F013AD" w:rsidRPr="008F7358" w:rsidRDefault="00F013AD" w:rsidP="00754A4D">
      <w:pPr>
        <w:pStyle w:val="Smlouva-slo"/>
        <w:widowControl/>
        <w:numPr>
          <w:ilvl w:val="0"/>
          <w:numId w:val="27"/>
        </w:numPr>
        <w:tabs>
          <w:tab w:val="left" w:pos="708"/>
        </w:tabs>
        <w:spacing w:before="0" w:line="240" w:lineRule="auto"/>
        <w:ind w:left="1418"/>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w:t>
      </w:r>
      <w:r w:rsidR="00754A4D" w:rsidRPr="00754A4D">
        <w:rPr>
          <w:rFonts w:asciiTheme="minorHAnsi" w:hAnsiTheme="minorHAnsi" w:cs="Arial"/>
          <w:sz w:val="22"/>
          <w:szCs w:val="22"/>
        </w:rPr>
        <w:t xml:space="preserve">dle CS ÚRS v cenové úrovni CS ÚRS 2024 01 </w:t>
      </w:r>
      <w:r w:rsidRPr="008F7358">
        <w:rPr>
          <w:rFonts w:asciiTheme="minorHAnsi" w:hAnsiTheme="minorHAnsi" w:cs="Arial"/>
          <w:sz w:val="22"/>
          <w:szCs w:val="22"/>
        </w:rPr>
        <w:t>ve výši max. 100 % těchto sborníkových cen;</w:t>
      </w:r>
    </w:p>
    <w:p w14:paraId="6AC831A5" w14:textId="77777777" w:rsidR="00F013AD" w:rsidRPr="008F7358" w:rsidRDefault="00F013AD" w:rsidP="00270C7F">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1D25735D" w14:textId="77777777" w:rsidR="00E7070C" w:rsidRPr="008F7358" w:rsidRDefault="00270F20" w:rsidP="00270C7F">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2381585C" w14:textId="088FC883" w:rsidR="00C634FB" w:rsidRPr="008F7358" w:rsidRDefault="00C634FB" w:rsidP="00C634FB">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w:t>
      </w:r>
      <w:r w:rsidR="00754A4D">
        <w:rPr>
          <w:lang w:val="cs-CZ"/>
        </w:rPr>
        <w:t xml:space="preserve"> odsouhlaseny</w:t>
      </w:r>
      <w:r w:rsidRPr="008F7358">
        <w:rPr>
          <w:lang w:val="cs-CZ"/>
        </w:rPr>
        <w:t xml:space="preserve"> </w:t>
      </w:r>
      <w:r>
        <w:rPr>
          <w:lang w:val="cs-CZ"/>
        </w:rPr>
        <w:t xml:space="preserve">zástupcem </w:t>
      </w:r>
      <w:r w:rsidR="00EE0F10">
        <w:rPr>
          <w:lang w:val="cs-CZ"/>
        </w:rPr>
        <w:t xml:space="preserve">TDS </w:t>
      </w:r>
      <w:r w:rsidRPr="008F7358">
        <w:rPr>
          <w:lang w:val="cs-CZ"/>
        </w:rPr>
        <w:t xml:space="preserve">objednatele zápisem do stavebního deníku. Zhotovitel </w:t>
      </w:r>
      <w:r>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Pr>
          <w:lang w:val="cs-CZ"/>
        </w:rPr>
        <w:t xml:space="preserve"> V případě, že zhotovitel provede vícepráce a dodávky nebo záměnu materiálů bez objednání nebo písemného odsouhlasení ze strany objednatele, osoby </w:t>
      </w:r>
      <w:r w:rsidR="009423AB">
        <w:rPr>
          <w:lang w:val="cs-CZ"/>
        </w:rPr>
        <w:t xml:space="preserve">TDS </w:t>
      </w:r>
      <w:r>
        <w:rPr>
          <w:lang w:val="cs-CZ"/>
        </w:rPr>
        <w:t>objednatele a bez písemného dodatku k této smlouvě, stávají se tyto vícepráce a dodávky či záměny materiálů součástí díla bez nároku zhotovitele na jejich zaplacení.</w:t>
      </w:r>
    </w:p>
    <w:p w14:paraId="342797D1" w14:textId="77777777" w:rsidR="00C634FB" w:rsidRDefault="00C634FB" w:rsidP="00C634FB">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Pr>
          <w:lang w:val="cs-CZ"/>
        </w:rPr>
        <w:t xml:space="preserve"> stanovený v čl. 2 této smlouvy</w:t>
      </w:r>
      <w:r w:rsidRPr="008F7358">
        <w:rPr>
          <w:lang w:val="cs-CZ"/>
        </w:rPr>
        <w:t xml:space="preserve">. </w:t>
      </w:r>
    </w:p>
    <w:p w14:paraId="6DF7F0F5" w14:textId="6D0B440D" w:rsidR="00C634FB" w:rsidRPr="00C1182C" w:rsidRDefault="00E56B13" w:rsidP="00E56B13">
      <w:pPr>
        <w:numPr>
          <w:ilvl w:val="0"/>
          <w:numId w:val="6"/>
        </w:numPr>
        <w:tabs>
          <w:tab w:val="left" w:pos="993"/>
        </w:tabs>
        <w:overflowPunct w:val="0"/>
        <w:autoSpaceDE w:val="0"/>
        <w:autoSpaceDN w:val="0"/>
        <w:adjustRightInd w:val="0"/>
        <w:spacing w:line="240" w:lineRule="atLeast"/>
        <w:jc w:val="both"/>
        <w:textAlignment w:val="baseline"/>
        <w:rPr>
          <w:lang w:val="cs-CZ"/>
        </w:rPr>
      </w:pPr>
      <w:r w:rsidRPr="00C1182C">
        <w:rPr>
          <w:rFonts w:asciiTheme="minorHAnsi" w:hAnsiTheme="minorHAnsi" w:cs="Arial"/>
          <w:lang w:val="cs-CZ"/>
        </w:rPr>
        <w:t>Jestliže nutnost provedení určitých prací vyplyne z rozhodnutí či jiného úkonu orgánu státního stavebního dohledu, příp. jinými orgány příslušnými ke kontrole staveb či jinými okolnostmi smluvními stranami nepředvídanými, rozhodnutími, resp. vyjádřeními veřejnoprávních orgánů, či změny předpisů a ČSN (EN) nebo z jiného důvodu, který nemůže objednatel ovlivnit, zavazuje se zhotovitel tyto práce provést na základě písemného pokynu objednatele i bez písemného dodatku k této Smlouvě, a to bez ohledu na to, zda dojde k dohodě o jejich ceně.</w:t>
      </w:r>
    </w:p>
    <w:p w14:paraId="26C99D94" w14:textId="77777777" w:rsidR="000064DE" w:rsidRPr="000064DE" w:rsidRDefault="000064DE" w:rsidP="00773F5E">
      <w:pPr>
        <w:tabs>
          <w:tab w:val="left" w:pos="993"/>
        </w:tabs>
        <w:overflowPunct w:val="0"/>
        <w:autoSpaceDE w:val="0"/>
        <w:autoSpaceDN w:val="0"/>
        <w:adjustRightInd w:val="0"/>
        <w:spacing w:after="0" w:line="240" w:lineRule="atLeast"/>
        <w:ind w:left="720" w:firstLine="0"/>
        <w:jc w:val="both"/>
        <w:textAlignment w:val="baseline"/>
        <w:rPr>
          <w:lang w:val="cs-CZ"/>
        </w:rPr>
      </w:pPr>
    </w:p>
    <w:p w14:paraId="05AB1655"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0F8464FE" w14:textId="77777777" w:rsidR="00270F20" w:rsidRPr="008F7358" w:rsidRDefault="00270F20" w:rsidP="009E764D">
      <w:pPr>
        <w:spacing w:before="120" w:after="120"/>
        <w:ind w:left="850" w:hanging="425"/>
        <w:jc w:val="center"/>
        <w:rPr>
          <w:b/>
          <w:caps/>
          <w:lang w:val="cs-CZ"/>
        </w:rPr>
      </w:pPr>
      <w:r w:rsidRPr="008F7358">
        <w:rPr>
          <w:b/>
          <w:caps/>
          <w:lang w:val="cs-CZ"/>
        </w:rPr>
        <w:t>Platební podmínky</w:t>
      </w:r>
    </w:p>
    <w:p w14:paraId="65231AE5" w14:textId="77777777" w:rsidR="009B2C0F" w:rsidRPr="008F7358" w:rsidRDefault="009B2C0F" w:rsidP="00270C7F">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0ECBACFE" w14:textId="77777777" w:rsidR="009B2C0F" w:rsidRPr="008F7358" w:rsidRDefault="009B2C0F" w:rsidP="00270C7F">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36B85208" w14:textId="77777777" w:rsidR="009B2C0F" w:rsidRPr="008F7358" w:rsidRDefault="009B2C0F" w:rsidP="00270C7F">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3680347E" w14:textId="23B90625" w:rsidR="001107E6" w:rsidRPr="00C1182C" w:rsidRDefault="009B2C0F" w:rsidP="00C1182C">
      <w:pPr>
        <w:pStyle w:val="Odstavecseseznamem"/>
        <w:numPr>
          <w:ilvl w:val="0"/>
          <w:numId w:val="7"/>
        </w:numPr>
        <w:jc w:val="both"/>
        <w:rPr>
          <w:rFonts w:asciiTheme="minorHAnsi" w:hAnsiTheme="minorHAnsi"/>
        </w:rPr>
      </w:pPr>
      <w:r w:rsidRPr="007C01FF">
        <w:rPr>
          <w:rFonts w:cs="Verdana"/>
          <w:bCs/>
          <w:lang w:val="cs-CZ"/>
        </w:rPr>
        <w:t>Cena za provedení díla bude uhrazena na základě měsíčních faktur (daňových dokladů</w:t>
      </w:r>
      <w:r w:rsidR="003C1FBD" w:rsidRPr="007C01FF">
        <w:rPr>
          <w:rFonts w:cs="Verdana"/>
          <w:bCs/>
          <w:lang w:val="cs-CZ"/>
        </w:rPr>
        <w:t>),</w:t>
      </w:r>
      <w:r w:rsidRPr="007C01FF">
        <w:rPr>
          <w:rFonts w:cs="Verdana"/>
          <w:bCs/>
          <w:lang w:val="cs-CZ"/>
        </w:rPr>
        <w:t xml:space="preserve"> vystavených zhotovitelem </w:t>
      </w:r>
      <w:r w:rsidRPr="007C01FF">
        <w:rPr>
          <w:lang w:val="cs-CZ"/>
        </w:rPr>
        <w:t xml:space="preserve">nejdéle do 15. dne následujícího kalendářního měsíce. Datem zdanitelného plnění je poslední den příslušeného měsíce. Faktury </w:t>
      </w:r>
      <w:r w:rsidRPr="00E56B13">
        <w:rPr>
          <w:rFonts w:cs="Verdana"/>
          <w:bCs/>
          <w:lang w:val="cs-CZ"/>
        </w:rPr>
        <w:t>budou splňovat veškeré zákonn</w:t>
      </w:r>
      <w:r w:rsidR="00525F1C" w:rsidRPr="00E56B13">
        <w:rPr>
          <w:rFonts w:cs="Verdana"/>
          <w:bCs/>
          <w:lang w:val="cs-CZ"/>
        </w:rPr>
        <w:t>é náležitosti daňového dokladu</w:t>
      </w:r>
      <w:r w:rsidR="001107E6">
        <w:rPr>
          <w:rFonts w:cs="Verdana"/>
          <w:bCs/>
          <w:lang w:val="cs-CZ"/>
        </w:rPr>
        <w:t xml:space="preserve"> a budou označeny registračním číslem projektu: </w:t>
      </w:r>
      <w:r w:rsidR="001107E6" w:rsidRPr="001107E6">
        <w:rPr>
          <w:rFonts w:cs="Verdana"/>
          <w:bCs/>
          <w:lang w:val="cs-CZ"/>
        </w:rPr>
        <w:t>CZ.31.6.0/0.0/0.0/22_045/0010183</w:t>
      </w:r>
      <w:r w:rsidR="001107E6">
        <w:rPr>
          <w:rFonts w:cs="Verdana"/>
          <w:bCs/>
          <w:lang w:val="cs-CZ"/>
        </w:rPr>
        <w:t xml:space="preserve">. </w:t>
      </w:r>
    </w:p>
    <w:p w14:paraId="44C32B90" w14:textId="77777777" w:rsidR="00016768" w:rsidRDefault="009B2C0F" w:rsidP="00C1182C">
      <w:pPr>
        <w:pStyle w:val="Odstavecseseznamem"/>
        <w:numPr>
          <w:ilvl w:val="0"/>
          <w:numId w:val="7"/>
        </w:numPr>
        <w:jc w:val="both"/>
        <w:rPr>
          <w:rFonts w:cs="Verdana"/>
          <w:bCs/>
          <w:lang w:val="cs-CZ"/>
        </w:rPr>
      </w:pPr>
      <w:r w:rsidRPr="007C01FF">
        <w:rPr>
          <w:rFonts w:cs="Verdana"/>
          <w:bCs/>
          <w:lang w:val="cs-CZ"/>
        </w:rPr>
        <w:t xml:space="preserve">Přílohou každé faktury musí být zjišťovací protokol (soupis provedených prací), potvrzený zástupcem objednatele ve věcech technických. </w:t>
      </w:r>
      <w:r w:rsidR="007C01FF" w:rsidRPr="007C01FF">
        <w:rPr>
          <w:rFonts w:cs="Verdana"/>
          <w:bCs/>
          <w:lang w:val="cs-CZ"/>
        </w:rPr>
        <w:t xml:space="preserve">Zhotovitel předloží soupis provedených prací požadovaných k fakturaci do </w:t>
      </w:r>
      <w:r w:rsidR="00016768">
        <w:rPr>
          <w:rFonts w:cs="Verdana"/>
          <w:bCs/>
          <w:lang w:val="cs-CZ"/>
        </w:rPr>
        <w:t>7</w:t>
      </w:r>
      <w:r w:rsidR="007C01FF" w:rsidRPr="007C01FF">
        <w:rPr>
          <w:rFonts w:cs="Verdana"/>
          <w:bCs/>
          <w:lang w:val="cs-CZ"/>
        </w:rPr>
        <w:t xml:space="preserve"> </w:t>
      </w:r>
      <w:r w:rsidR="00016768">
        <w:rPr>
          <w:rFonts w:cs="Verdana"/>
          <w:bCs/>
          <w:lang w:val="cs-CZ"/>
        </w:rPr>
        <w:t>kalendářních</w:t>
      </w:r>
      <w:r w:rsidR="007C01FF" w:rsidRPr="007C01FF">
        <w:rPr>
          <w:rFonts w:cs="Verdana"/>
          <w:bCs/>
          <w:lang w:val="cs-CZ"/>
        </w:rPr>
        <w:t xml:space="preserve"> dnů od konce stavby nebo fakturačního období. Objednatel je potvrdí do 5 </w:t>
      </w:r>
      <w:r w:rsidR="00016768">
        <w:rPr>
          <w:rFonts w:cs="Verdana"/>
          <w:bCs/>
          <w:lang w:val="cs-CZ"/>
        </w:rPr>
        <w:t>kalendářních</w:t>
      </w:r>
      <w:r w:rsidR="007C01FF" w:rsidRPr="007C01FF">
        <w:rPr>
          <w:rFonts w:cs="Verdana"/>
          <w:bCs/>
          <w:lang w:val="cs-CZ"/>
        </w:rPr>
        <w:t xml:space="preserve"> dnů od obdržení žádosti o schválení nebo je v této lhůtě vrátí nepotvrzené s příslušným vyjádřením k přepracování. (odsouhlasení provedených prací bude realizováno výhradně on-line elektronickou formou v aplikaci „Průběh výstavby“ na BIM platformě (https://app.bimplatforma.cz/), kde bude umístěn rozpočet stavby předložený </w:t>
      </w:r>
      <w:r w:rsidR="007C01FF" w:rsidRPr="007C01FF">
        <w:rPr>
          <w:rFonts w:cs="Verdana"/>
          <w:bCs/>
          <w:lang w:val="cs-CZ"/>
        </w:rPr>
        <w:lastRenderedPageBreak/>
        <w:t>zhotovitelem do výběrového řízení. Zhotovitel zde vyplní požadované práce a dodávky dle skutečně realizovaných prací a dodávek za dané fakturační období a požádá TDS o schválení navrhované fakturace. TDS po odsouhlasení prací vytvoří zjišťovací protokol (ZP), opatří jej svým podpisem a předá zpět zhotoviteli. Následně zhotovitel ZP podepíše a vystaví odpovídající fakturu, jejíž přílohou bude vystavený a podepsaný ZP. Jiná forma nebude ze strany objednatele akceptována!!!) Přístup v aplikaci k dotčené stavbě bude zhotoviteli zajištěn ze strany objednatele na uvedený kontaktní e-mail. (Ze strany zhotovitele je nutné založení uživatelského účtu na BIM platformě dle zaslaných instrukcí - bezplatně)</w:t>
      </w:r>
    </w:p>
    <w:p w14:paraId="79B1EBE9" w14:textId="0E6B042A" w:rsidR="00C65AF1" w:rsidRPr="00016768" w:rsidRDefault="009B2C0F" w:rsidP="00C1182C">
      <w:pPr>
        <w:pStyle w:val="Odstavecseseznamem"/>
        <w:numPr>
          <w:ilvl w:val="0"/>
          <w:numId w:val="7"/>
        </w:numPr>
        <w:jc w:val="both"/>
        <w:rPr>
          <w:rFonts w:cs="Verdana"/>
          <w:bCs/>
          <w:lang w:val="cs-CZ"/>
        </w:rPr>
      </w:pPr>
      <w:r w:rsidRPr="00016768">
        <w:rPr>
          <w:rFonts w:cs="Verdana"/>
          <w:bCs/>
          <w:lang w:val="cs-CZ"/>
        </w:rPr>
        <w:t>Součástí konečné faktury musí být navíc protokol o předání a převzetí díla bez vad a nedodělků.</w:t>
      </w:r>
      <w:r w:rsidR="00C65AF1" w:rsidRPr="00016768">
        <w:rPr>
          <w:rFonts w:cs="Verdana"/>
          <w:bCs/>
          <w:lang w:val="cs-CZ"/>
        </w:rPr>
        <w:t xml:space="preserve"> </w:t>
      </w:r>
    </w:p>
    <w:p w14:paraId="0990EBD4" w14:textId="7D9957DA" w:rsidR="009B2C0F" w:rsidRPr="006B6368" w:rsidRDefault="00E56B13" w:rsidP="006B6368">
      <w:pPr>
        <w:pStyle w:val="Odstavecseseznamem"/>
        <w:numPr>
          <w:ilvl w:val="0"/>
          <w:numId w:val="7"/>
        </w:numPr>
        <w:jc w:val="both"/>
        <w:rPr>
          <w:rFonts w:cs="Verdana"/>
          <w:bCs/>
          <w:lang w:val="cs-CZ"/>
        </w:rPr>
      </w:pPr>
      <w:r w:rsidRPr="00E56B13">
        <w:rPr>
          <w:rFonts w:cs="Verdana"/>
          <w:bCs/>
          <w:lang w:val="cs-CZ"/>
        </w:rPr>
        <w:t xml:space="preserve">Daňové doklady budou propláceny zhotoviteli celkem až do výše 90 % (slovy: devadesát procent), z každého vystaveného daňového dokladu. Za účelem zajištění smluvních závazků zhotovitele tak objednatel zadrží 10 % z každé faktury vystavené zhotovitelem. </w:t>
      </w:r>
    </w:p>
    <w:p w14:paraId="4A4CB194" w14:textId="2CBD5C23" w:rsidR="00E56B13" w:rsidRPr="008F7358" w:rsidRDefault="00E56B13" w:rsidP="00270C7F">
      <w:pPr>
        <w:numPr>
          <w:ilvl w:val="0"/>
          <w:numId w:val="7"/>
        </w:numPr>
        <w:ind w:left="714" w:hanging="357"/>
        <w:jc w:val="both"/>
        <w:rPr>
          <w:rFonts w:cs="Verdana"/>
          <w:bCs/>
          <w:lang w:val="cs-CZ"/>
        </w:rPr>
      </w:pPr>
      <w:r w:rsidRPr="00820DAB">
        <w:rPr>
          <w:lang w:bidi="cs-CZ"/>
        </w:rPr>
        <w:t>Zádržné bude uvolněno následovně:</w:t>
      </w:r>
      <w:r>
        <w:rPr>
          <w:lang w:bidi="cs-CZ"/>
        </w:rPr>
        <w:t xml:space="preserve"> </w:t>
      </w:r>
      <w:r w:rsidRPr="00820DAB">
        <w:rPr>
          <w:lang w:bidi="cs-CZ"/>
        </w:rPr>
        <w:t xml:space="preserve">10% zádržného </w:t>
      </w:r>
      <w:r>
        <w:rPr>
          <w:lang w:bidi="cs-CZ"/>
        </w:rPr>
        <w:t xml:space="preserve">každého daňového dokladu </w:t>
      </w:r>
      <w:r w:rsidRPr="00820DAB">
        <w:rPr>
          <w:lang w:bidi="cs-CZ"/>
        </w:rPr>
        <w:t xml:space="preserve">bude zaplaceno </w:t>
      </w:r>
      <w:r>
        <w:rPr>
          <w:lang w:bidi="cs-CZ"/>
        </w:rPr>
        <w:t xml:space="preserve">do 30 </w:t>
      </w:r>
      <w:r w:rsidRPr="004472FE">
        <w:rPr>
          <w:lang w:bidi="cs-CZ"/>
        </w:rPr>
        <w:t>(slovy:</w:t>
      </w:r>
      <w:r>
        <w:rPr>
          <w:lang w:bidi="cs-CZ"/>
        </w:rPr>
        <w:t xml:space="preserve"> </w:t>
      </w:r>
      <w:r w:rsidRPr="004472FE">
        <w:rPr>
          <w:lang w:bidi="cs-CZ"/>
        </w:rPr>
        <w:t>třicet</w:t>
      </w:r>
      <w:r>
        <w:rPr>
          <w:lang w:bidi="cs-CZ"/>
        </w:rPr>
        <w:t>i</w:t>
      </w:r>
      <w:r w:rsidRPr="004472FE">
        <w:rPr>
          <w:lang w:bidi="cs-CZ"/>
        </w:rPr>
        <w:t>) kalendářních dní</w:t>
      </w:r>
      <w:r>
        <w:rPr>
          <w:lang w:bidi="cs-CZ"/>
        </w:rPr>
        <w:t xml:space="preserve"> </w:t>
      </w:r>
      <w:r w:rsidRPr="00820DAB">
        <w:rPr>
          <w:lang w:bidi="cs-CZ"/>
        </w:rPr>
        <w:t>po podpisu protokolu o</w:t>
      </w:r>
      <w:r>
        <w:rPr>
          <w:lang w:bidi="cs-CZ"/>
        </w:rPr>
        <w:t> </w:t>
      </w:r>
      <w:r w:rsidRPr="00820DAB">
        <w:rPr>
          <w:lang w:bidi="cs-CZ"/>
        </w:rPr>
        <w:t xml:space="preserve">předání a převzetí </w:t>
      </w:r>
      <w:r>
        <w:rPr>
          <w:lang w:bidi="cs-CZ"/>
        </w:rPr>
        <w:t xml:space="preserve">díla bez jakýchkoliv vad a nedodělků. </w:t>
      </w:r>
    </w:p>
    <w:p w14:paraId="17B3E07C" w14:textId="77777777" w:rsidR="009B2C0F" w:rsidRPr="008F7358" w:rsidRDefault="009B2C0F" w:rsidP="00270C7F">
      <w:pPr>
        <w:numPr>
          <w:ilvl w:val="0"/>
          <w:numId w:val="7"/>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8F7358" w:rsidRDefault="009B2C0F" w:rsidP="00270C7F">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227ABC52" w14:textId="403C0222" w:rsidR="00F72490" w:rsidRDefault="009B2C0F" w:rsidP="00270C7F">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592AB03C" w14:textId="77777777" w:rsidR="006B6368" w:rsidRDefault="006B6368" w:rsidP="006B6368">
      <w:pPr>
        <w:ind w:left="714" w:firstLine="0"/>
        <w:jc w:val="both"/>
        <w:rPr>
          <w:lang w:val="cs-CZ"/>
        </w:rPr>
      </w:pPr>
    </w:p>
    <w:p w14:paraId="6FFFE2D8"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14:paraId="46AE596D"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0978CE31" w14:textId="2AE32693" w:rsidR="00BF4A77" w:rsidRPr="00535D5B" w:rsidRDefault="00FD5538" w:rsidP="00535D5B">
      <w:pPr>
        <w:numPr>
          <w:ilvl w:val="0"/>
          <w:numId w:val="8"/>
        </w:numPr>
        <w:spacing w:after="0"/>
        <w:rPr>
          <w:rFonts w:cs="Verdana"/>
          <w:bCs/>
          <w:lang w:val="cs-CZ"/>
        </w:rPr>
      </w:pPr>
      <w:r w:rsidRPr="00FD5538">
        <w:rPr>
          <w:rFonts w:cs="Verdana"/>
          <w:bCs/>
          <w:lang w:val="cs-CZ"/>
        </w:rPr>
        <w:t xml:space="preserve">Realizace bude probíhat v následujících termínech: </w:t>
      </w:r>
    </w:p>
    <w:p w14:paraId="1E28A011" w14:textId="4B255409" w:rsidR="00C634FB" w:rsidRPr="00041840" w:rsidRDefault="00C634FB" w:rsidP="00C634FB">
      <w:pPr>
        <w:pStyle w:val="Bezmezer"/>
        <w:numPr>
          <w:ilvl w:val="0"/>
          <w:numId w:val="0"/>
        </w:numPr>
        <w:ind w:left="709"/>
        <w:jc w:val="both"/>
        <w:rPr>
          <w:rFonts w:cs="Calibri"/>
          <w:b/>
          <w:bCs/>
          <w:lang w:val="cs-CZ"/>
        </w:rPr>
      </w:pPr>
      <w:r w:rsidRPr="00041840">
        <w:rPr>
          <w:rFonts w:cs="Calibri"/>
          <w:b/>
          <w:bCs/>
          <w:lang w:val="cs-CZ"/>
        </w:rPr>
        <w:t>Zahájení prací:</w:t>
      </w:r>
      <w:r w:rsidRPr="00041840">
        <w:rPr>
          <w:rFonts w:cs="Calibri"/>
          <w:b/>
          <w:bCs/>
          <w:lang w:val="cs-CZ"/>
        </w:rPr>
        <w:tab/>
      </w:r>
      <w:r w:rsidRPr="00041840">
        <w:rPr>
          <w:rFonts w:cs="Calibri"/>
          <w:b/>
          <w:bCs/>
          <w:lang w:val="cs-CZ"/>
        </w:rPr>
        <w:tab/>
      </w:r>
      <w:r w:rsidR="00D6318C" w:rsidRPr="00041840">
        <w:rPr>
          <w:rFonts w:cs="Calibri"/>
          <w:b/>
          <w:bCs/>
          <w:lang w:val="cs-CZ"/>
        </w:rPr>
        <w:t>ihned po podpisu smlouvy.</w:t>
      </w:r>
    </w:p>
    <w:p w14:paraId="57463C99" w14:textId="38461DBB" w:rsidR="007C252D" w:rsidRPr="00041840" w:rsidRDefault="00041840" w:rsidP="00C634FB">
      <w:pPr>
        <w:pStyle w:val="Bezmezer"/>
        <w:numPr>
          <w:ilvl w:val="0"/>
          <w:numId w:val="0"/>
        </w:numPr>
        <w:ind w:left="709"/>
        <w:jc w:val="both"/>
        <w:rPr>
          <w:b/>
          <w:lang w:val="cs-CZ"/>
        </w:rPr>
      </w:pPr>
      <w:r>
        <w:rPr>
          <w:rFonts w:cs="Calibri"/>
          <w:b/>
          <w:bCs/>
          <w:lang w:val="cs-CZ"/>
        </w:rPr>
        <w:t>Ukončení prací:</w:t>
      </w:r>
      <w:r>
        <w:rPr>
          <w:rFonts w:cs="Calibri"/>
          <w:b/>
          <w:bCs/>
          <w:lang w:val="cs-CZ"/>
        </w:rPr>
        <w:tab/>
      </w:r>
      <w:r w:rsidR="00D6318C" w:rsidRPr="00041840">
        <w:rPr>
          <w:rFonts w:cs="Calibri"/>
          <w:b/>
          <w:bCs/>
          <w:lang w:val="cs-CZ"/>
        </w:rPr>
        <w:t>nejpozději do 15. 12. 2025.</w:t>
      </w:r>
    </w:p>
    <w:p w14:paraId="72582A92" w14:textId="77777777" w:rsidR="00C634FB" w:rsidRDefault="00C634FB" w:rsidP="00FD5538">
      <w:pPr>
        <w:pStyle w:val="Bezmezer"/>
        <w:numPr>
          <w:ilvl w:val="0"/>
          <w:numId w:val="0"/>
        </w:numPr>
        <w:ind w:left="709"/>
        <w:jc w:val="both"/>
        <w:rPr>
          <w:lang w:val="cs-CZ"/>
        </w:rPr>
      </w:pPr>
    </w:p>
    <w:p w14:paraId="2501FA75" w14:textId="55EFFA0A"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83F85A6"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37F72DE9" w14:textId="77777777" w:rsidR="00FD5538" w:rsidRPr="008F7358" w:rsidRDefault="00FD5538" w:rsidP="00FD5538">
      <w:pPr>
        <w:pStyle w:val="Bezmezer"/>
        <w:numPr>
          <w:ilvl w:val="0"/>
          <w:numId w:val="0"/>
        </w:numPr>
        <w:ind w:left="709"/>
        <w:jc w:val="both"/>
        <w:rPr>
          <w:lang w:val="cs-CZ"/>
        </w:rPr>
      </w:pPr>
      <w:r w:rsidRPr="008F7358">
        <w:rPr>
          <w:lang w:val="cs-CZ"/>
        </w:rPr>
        <w:t>Zhotovitel je oprávněn dokončit dílo i před sjednaným termínem.</w:t>
      </w:r>
    </w:p>
    <w:p w14:paraId="20A9202F"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0D0B1A03" w14:textId="77777777" w:rsidR="00A44C5F" w:rsidRDefault="00A44C5F" w:rsidP="00A44C5F">
      <w:pPr>
        <w:pStyle w:val="Bezmezer"/>
        <w:numPr>
          <w:ilvl w:val="0"/>
          <w:numId w:val="0"/>
        </w:numPr>
        <w:ind w:left="709"/>
        <w:jc w:val="both"/>
        <w:rPr>
          <w:rFonts w:asciiTheme="minorHAnsi" w:hAnsiTheme="minorHAnsi"/>
          <w:lang w:val="cs-CZ"/>
        </w:rPr>
      </w:pPr>
    </w:p>
    <w:p w14:paraId="7DF1AAC5"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B3144EC" w14:textId="77777777" w:rsidR="000052B6" w:rsidRPr="008F7358" w:rsidRDefault="000052B6" w:rsidP="000052B6">
      <w:pPr>
        <w:pStyle w:val="Bezmezer"/>
        <w:numPr>
          <w:ilvl w:val="0"/>
          <w:numId w:val="0"/>
        </w:numPr>
        <w:ind w:left="709"/>
        <w:jc w:val="both"/>
        <w:rPr>
          <w:lang w:val="cs-CZ"/>
        </w:rPr>
      </w:pPr>
    </w:p>
    <w:p w14:paraId="6C2DE73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14:paraId="380C7F93" w14:textId="77777777" w:rsidR="000052B6" w:rsidRPr="00A44C5F" w:rsidRDefault="000052B6" w:rsidP="00D36E9E">
      <w:pPr>
        <w:pStyle w:val="Bezmezer"/>
        <w:numPr>
          <w:ilvl w:val="0"/>
          <w:numId w:val="0"/>
        </w:numPr>
        <w:spacing w:after="0"/>
        <w:ind w:left="709"/>
        <w:jc w:val="both"/>
        <w:rPr>
          <w:rFonts w:asciiTheme="minorHAnsi" w:hAnsiTheme="minorHAnsi"/>
          <w:lang w:val="cs-CZ"/>
        </w:rPr>
      </w:pPr>
    </w:p>
    <w:p w14:paraId="59A09960" w14:textId="77777777" w:rsidR="003F19D6" w:rsidRPr="003F19D6" w:rsidRDefault="003F19D6" w:rsidP="00270C7F">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 Toto právo si objednatel výslovně vyhrazuje. Dřívější termín dokončení díla je možný, stejně tak je možný dřívější termín zahájení plnění, vše po dohodě obou stran.</w:t>
      </w:r>
    </w:p>
    <w:p w14:paraId="0128F010" w14:textId="6894C0D6" w:rsidR="003F19D6" w:rsidRPr="003F19D6" w:rsidRDefault="003F19D6" w:rsidP="00270C7F">
      <w:pPr>
        <w:numPr>
          <w:ilvl w:val="0"/>
          <w:numId w:val="8"/>
        </w:numPr>
        <w:jc w:val="both"/>
        <w:rPr>
          <w:rFonts w:cs="Verdana"/>
          <w:bCs/>
          <w:lang w:val="cs-CZ"/>
        </w:rPr>
      </w:pPr>
      <w:r w:rsidRPr="003F19D6">
        <w:rPr>
          <w:rFonts w:cs="Verdana"/>
          <w:bCs/>
          <w:lang w:val="cs-CZ"/>
        </w:rPr>
        <w:lastRenderedPageBreak/>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w:t>
      </w:r>
      <w:r w:rsidR="00E56B13">
        <w:rPr>
          <w:rFonts w:cs="Verdana"/>
          <w:bCs/>
          <w:lang w:val="cs-CZ"/>
        </w:rPr>
        <w:t>í</w:t>
      </w:r>
      <w:r w:rsidRPr="003F19D6">
        <w:rPr>
          <w:rFonts w:cs="Verdana"/>
          <w:bCs/>
          <w:lang w:val="cs-CZ"/>
        </w:rPr>
        <w:t xml:space="preserve"> o dobu, po kterou trvá překážka, pro kterou nelze provádět dílo.</w:t>
      </w:r>
    </w:p>
    <w:p w14:paraId="1A8E56C7" w14:textId="404B53E6" w:rsidR="003F19D6" w:rsidRPr="003F19D6" w:rsidRDefault="003F19D6" w:rsidP="00270C7F">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w:t>
      </w:r>
      <w:r w:rsidR="00FE03FA">
        <w:rPr>
          <w:rFonts w:cs="Verdana"/>
          <w:bCs/>
          <w:lang w:val="cs-CZ"/>
        </w:rPr>
        <w:t xml:space="preserve"> Prodloužení doby pro provedení díla přichází v úvahu pouze, jeli objem víceprací nad rámec původní zakázky v součtu jednotlivých změn vyšší než 10% finančního plnění původní zakázky.</w:t>
      </w:r>
      <w:r w:rsidRPr="003F19D6">
        <w:rPr>
          <w:rFonts w:cs="Verdana"/>
          <w:bCs/>
          <w:lang w:val="cs-CZ"/>
        </w:rPr>
        <w:t xml:space="preserve"> Doba plnění (vč. všech navázaných termínů) se pak prodlouží přiměřeně k povaze těchto víceprací</w:t>
      </w:r>
      <w:r w:rsidR="00FE03FA">
        <w:rPr>
          <w:rFonts w:cs="Verdana"/>
          <w:bCs/>
          <w:lang w:val="cs-CZ"/>
        </w:rPr>
        <w:t xml:space="preserve"> a jejich časové náročnosti dle doporučení TDS s jeho odůvodněním</w:t>
      </w:r>
      <w:r w:rsidRPr="003F19D6">
        <w:rPr>
          <w:rFonts w:cs="Verdana"/>
          <w:bCs/>
          <w:lang w:val="cs-CZ"/>
        </w:rPr>
        <w:t>.</w:t>
      </w:r>
    </w:p>
    <w:p w14:paraId="77287DF9" w14:textId="46DAC434" w:rsidR="003F19D6" w:rsidRPr="003F19D6" w:rsidRDefault="003F19D6" w:rsidP="00270C7F">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všech stavebních prací a činností ze strany zhotovitele</w:t>
      </w:r>
      <w:r>
        <w:rPr>
          <w:rFonts w:cs="Verdana"/>
          <w:bCs/>
          <w:lang w:val="cs-CZ"/>
        </w:rPr>
        <w:t>.</w:t>
      </w:r>
    </w:p>
    <w:p w14:paraId="52870CA2" w14:textId="260DB6BF" w:rsidR="000B7051" w:rsidRPr="008F7358" w:rsidRDefault="003F19D6" w:rsidP="00270C7F">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21FC81B7" w14:textId="77777777" w:rsidR="00E67D1A" w:rsidRPr="008F7358" w:rsidRDefault="00E67D1A" w:rsidP="00270C7F">
      <w:pPr>
        <w:numPr>
          <w:ilvl w:val="0"/>
          <w:numId w:val="8"/>
        </w:numPr>
        <w:spacing w:after="0"/>
        <w:rPr>
          <w:rFonts w:cs="Verdana"/>
          <w:bCs/>
          <w:lang w:val="cs-CZ"/>
        </w:rPr>
      </w:pPr>
      <w:r w:rsidRPr="008F7358">
        <w:rPr>
          <w:rFonts w:cs="Verdana"/>
          <w:bCs/>
          <w:lang w:val="cs-CZ"/>
        </w:rPr>
        <w:t>Lhůta pro provedení díla se přiměřeně prodlužuje:</w:t>
      </w:r>
    </w:p>
    <w:p w14:paraId="6F08FB4E" w14:textId="77777777" w:rsidR="00E67D1A" w:rsidRPr="008F7358" w:rsidRDefault="00E67D1A" w:rsidP="00270C7F">
      <w:pPr>
        <w:numPr>
          <w:ilvl w:val="1"/>
          <w:numId w:val="9"/>
        </w:numPr>
        <w:spacing w:after="0"/>
        <w:rPr>
          <w:lang w:val="cs-CZ"/>
        </w:rPr>
      </w:pPr>
      <w:r w:rsidRPr="008F7358">
        <w:rPr>
          <w:lang w:val="cs-CZ"/>
        </w:rPr>
        <w:t>Jestliže přerušení prací bude způsobeno vyšší mocí.</w:t>
      </w:r>
    </w:p>
    <w:p w14:paraId="469DD785" w14:textId="77777777" w:rsidR="00E67D1A" w:rsidRPr="008F7358" w:rsidRDefault="00E67D1A" w:rsidP="00270C7F">
      <w:pPr>
        <w:numPr>
          <w:ilvl w:val="1"/>
          <w:numId w:val="9"/>
        </w:numPr>
        <w:spacing w:after="0"/>
        <w:rPr>
          <w:lang w:val="cs-CZ"/>
        </w:rPr>
      </w:pPr>
      <w:r w:rsidRPr="008F7358">
        <w:rPr>
          <w:lang w:val="cs-CZ"/>
        </w:rPr>
        <w:t>Při dodatečných požadavcích objednatele na další stavební úpravy.</w:t>
      </w:r>
    </w:p>
    <w:p w14:paraId="3061F0A5" w14:textId="77777777" w:rsidR="00B7667A" w:rsidRPr="008F7358" w:rsidRDefault="00B7667A" w:rsidP="00B7667A">
      <w:pPr>
        <w:spacing w:after="0"/>
        <w:ind w:left="1364" w:firstLine="0"/>
        <w:rPr>
          <w:sz w:val="8"/>
          <w:szCs w:val="8"/>
          <w:lang w:val="cs-CZ"/>
        </w:rPr>
      </w:pPr>
    </w:p>
    <w:p w14:paraId="3859AFED" w14:textId="77777777" w:rsidR="00E67D1A" w:rsidRPr="008F7358" w:rsidRDefault="00E67D1A" w:rsidP="00270C7F">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63BEE399" w14:textId="033384BE" w:rsidR="00E67D1A" w:rsidRPr="00B27828" w:rsidRDefault="00E67D1A" w:rsidP="00270C7F">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6A78225F" w14:textId="77777777" w:rsidR="00B27828" w:rsidRPr="000064DE" w:rsidRDefault="00B27828" w:rsidP="00773F5E">
      <w:pPr>
        <w:spacing w:after="0"/>
        <w:ind w:left="714" w:firstLine="0"/>
        <w:jc w:val="both"/>
        <w:rPr>
          <w:rFonts w:cs="Verdana"/>
          <w:bCs/>
          <w:lang w:val="cs-CZ"/>
        </w:rPr>
      </w:pPr>
    </w:p>
    <w:p w14:paraId="64BB48C5"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7FE3AC31"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5C51D2F4" w14:textId="77777777" w:rsidR="000B7051" w:rsidRPr="008F7358" w:rsidRDefault="000B7051" w:rsidP="00270C7F">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14:paraId="4A16BDEC" w14:textId="77777777" w:rsidR="00EE6EA6" w:rsidRPr="008F7358" w:rsidRDefault="00EE6EA6" w:rsidP="00270C7F">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8F7358" w:rsidRDefault="000B7051" w:rsidP="00270C7F">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xml:space="preserve">, je objednatel oprávněn zastavit prováděné práce a dožadovat se toho, aby zhotovitel odstranil vady vzniklé vadným prováděním </w:t>
      </w:r>
      <w:r w:rsidRPr="008F7358">
        <w:rPr>
          <w:lang w:val="cs-CZ"/>
        </w:rPr>
        <w:lastRenderedPageBreak/>
        <w:t>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8F7358" w:rsidRDefault="000B7051" w:rsidP="00270C7F">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8F7358" w:rsidRDefault="000B7051" w:rsidP="00270C7F">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5785249C" w14:textId="77777777" w:rsidR="000B7051" w:rsidRPr="008F7358" w:rsidRDefault="000B7051" w:rsidP="00270C7F">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29DA4D17" w14:textId="77777777" w:rsidR="00EE6EA6" w:rsidRPr="008F7358" w:rsidRDefault="00EE6EA6" w:rsidP="00270C7F">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36CC2BB8" w14:textId="77777777" w:rsidR="000B7051" w:rsidRPr="00575452" w:rsidRDefault="000B7051" w:rsidP="00270C7F">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5DC2213F" w14:textId="67596B6F" w:rsidR="00FF2BFB" w:rsidRPr="00575452" w:rsidRDefault="00575452" w:rsidP="00C1182C">
      <w:pPr>
        <w:pStyle w:val="Odstavecseseznamem"/>
        <w:ind w:firstLine="0"/>
        <w:jc w:val="both"/>
        <w:rPr>
          <w:lang w:val="cs-CZ"/>
        </w:rPr>
      </w:pPr>
      <w:r w:rsidRPr="00575452">
        <w:rPr>
          <w:lang w:val="cs-CZ"/>
        </w:rPr>
        <w:t>Zhotovitel se zavazuje, že po celou dobu výstavby bude mít sjednáno pojištění odpovědnosti za škodu nebo jinou újmu způsobenou zhotovitelem při výkonu činnosti třetí osobě s minimálním limitem pojistného plnění ve výši ceny díla a s podílem spoluúčasti zhotovitele ve výši max. 10.000,-Kč. Zhotovitel se zavazuje předložit objednateli na vyžádání kopii této pojistné smlouvy, a to do 7 kalendářních dní. Zhotovitel i objednatel se dále zavazují uplatnit pojistnou událost u pojišťovny bez zbytečného odkladu.</w:t>
      </w:r>
    </w:p>
    <w:p w14:paraId="7D1520A2" w14:textId="580DEE8B" w:rsidR="000B7051" w:rsidRPr="008F7358" w:rsidRDefault="00C1182C" w:rsidP="00270C7F">
      <w:pPr>
        <w:numPr>
          <w:ilvl w:val="0"/>
          <w:numId w:val="10"/>
        </w:numPr>
        <w:spacing w:afterLines="60" w:after="144"/>
        <w:jc w:val="both"/>
        <w:rPr>
          <w:lang w:val="cs-CZ"/>
        </w:rPr>
      </w:pPr>
      <w:r>
        <w:rPr>
          <w:lang w:val="cs-CZ"/>
        </w:rPr>
        <w:t>Z</w:t>
      </w:r>
      <w:r w:rsidR="000B7051" w:rsidRPr="008F7358">
        <w:rPr>
          <w:lang w:val="cs-CZ"/>
        </w:rPr>
        <w:t xml:space="preserve">hotovitel je povinen vyzvat objednatele nebo jím pověřeného zástupce min. </w:t>
      </w:r>
      <w:r w:rsidR="00B850BC" w:rsidRPr="008F7358">
        <w:rPr>
          <w:lang w:val="cs-CZ"/>
        </w:rPr>
        <w:t>3 pracovní</w:t>
      </w:r>
      <w:r w:rsidR="000B7051" w:rsidRPr="008F7358">
        <w:rPr>
          <w:lang w:val="cs-CZ"/>
        </w:rPr>
        <w:t xml:space="preserve"> dn</w:t>
      </w:r>
      <w:r w:rsidR="00B850BC" w:rsidRPr="008F7358">
        <w:rPr>
          <w:lang w:val="cs-CZ"/>
        </w:rPr>
        <w:t>y</w:t>
      </w:r>
      <w:r w:rsidR="000B7051"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E91E110" w14:textId="77777777" w:rsidR="00333CA0" w:rsidRPr="008F7358" w:rsidRDefault="00333CA0" w:rsidP="00270C7F">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8F7358" w:rsidRDefault="00333CA0" w:rsidP="00270C7F">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16C157C" w14:textId="77777777" w:rsidR="000B7051" w:rsidRPr="008F7358" w:rsidRDefault="000B7051" w:rsidP="00270C7F">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3F9C5B80" w14:textId="32E96ACC" w:rsidR="00B27828" w:rsidRPr="001A6D51" w:rsidRDefault="001D65DD" w:rsidP="001A6D51">
      <w:pPr>
        <w:numPr>
          <w:ilvl w:val="0"/>
          <w:numId w:val="10"/>
        </w:numPr>
        <w:spacing w:afterLines="60" w:after="144"/>
        <w:jc w:val="both"/>
        <w:rPr>
          <w:lang w:val="cs-CZ"/>
        </w:rPr>
      </w:pPr>
      <w:r w:rsidRPr="008F7358">
        <w:rPr>
          <w:lang w:val="cs-CZ"/>
        </w:rPr>
        <w:lastRenderedPageBreak/>
        <w:t xml:space="preserve">Autorský dozor a koordinátora BOZP, v případě potřeby vyplývající z právních předpisů, zajišťuje objednatel. </w:t>
      </w:r>
    </w:p>
    <w:p w14:paraId="033195D1"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204D13D2"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47FE2F2A" w14:textId="04B6BC91" w:rsidR="00B62402" w:rsidRPr="008F7358" w:rsidRDefault="000B7051" w:rsidP="00270C7F">
      <w:pPr>
        <w:numPr>
          <w:ilvl w:val="0"/>
          <w:numId w:val="19"/>
        </w:numPr>
        <w:spacing w:afterLines="60" w:after="144"/>
        <w:jc w:val="both"/>
        <w:rPr>
          <w:bCs/>
          <w:lang w:val="cs-CZ"/>
        </w:rPr>
      </w:pPr>
      <w:r w:rsidRPr="008F7358">
        <w:rPr>
          <w:lang w:val="cs-CZ"/>
        </w:rPr>
        <w:t>Objednatel předá zhotov</w:t>
      </w:r>
      <w:r w:rsidR="00E926F8" w:rsidRPr="008F7358">
        <w:rPr>
          <w:lang w:val="cs-CZ"/>
        </w:rPr>
        <w:t xml:space="preserve">iteli staveniště nejpozději do </w:t>
      </w:r>
      <w:r w:rsidR="00DE2EE0">
        <w:rPr>
          <w:lang w:val="cs-CZ"/>
        </w:rPr>
        <w:t>5</w:t>
      </w:r>
      <w:r w:rsidRPr="008F7358">
        <w:rPr>
          <w:lang w:val="cs-CZ"/>
        </w:rPr>
        <w:t xml:space="preserve">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7D6440DC" w14:textId="77777777" w:rsidR="004F45DF" w:rsidRPr="008F7358" w:rsidRDefault="004F45DF" w:rsidP="00270C7F">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8F7358" w:rsidRDefault="000B7051" w:rsidP="00270C7F">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8F7358" w:rsidRDefault="000B7051" w:rsidP="00270C7F">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8F7358" w:rsidRDefault="000B7051" w:rsidP="00270C7F">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8F7358" w:rsidRDefault="000B7051" w:rsidP="00270C7F">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205D247C" w14:textId="77777777" w:rsidR="000B7051" w:rsidRPr="008F7358" w:rsidRDefault="000B7051" w:rsidP="00270C7F">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8F7358" w:rsidRDefault="000B7051" w:rsidP="00270C7F">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22CF3342" w14:textId="77777777" w:rsidR="000576E4" w:rsidRPr="008F7358" w:rsidRDefault="000576E4" w:rsidP="00270C7F">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01EE3ADB" w14:textId="77777777" w:rsidR="000B7051" w:rsidRPr="008F7358" w:rsidRDefault="000B7051" w:rsidP="00270C7F">
      <w:pPr>
        <w:numPr>
          <w:ilvl w:val="0"/>
          <w:numId w:val="19"/>
        </w:numPr>
        <w:spacing w:afterLines="60" w:after="144"/>
        <w:jc w:val="both"/>
        <w:rPr>
          <w:lang w:val="cs-CZ"/>
        </w:rPr>
      </w:pPr>
      <w:r w:rsidRPr="008F7358">
        <w:rPr>
          <w:lang w:val="cs-CZ"/>
        </w:rPr>
        <w:t>Zhotovitel zajistí na své náklady odběrná místa energií včetně měření odběrů.</w:t>
      </w:r>
    </w:p>
    <w:p w14:paraId="2B5488CD" w14:textId="77777777" w:rsidR="000B7051" w:rsidRPr="008F7358" w:rsidRDefault="000B7051" w:rsidP="00270C7F">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510DE84" w14:textId="77777777" w:rsidR="000B7051" w:rsidRPr="008F7358" w:rsidRDefault="00B850BC" w:rsidP="00270C7F">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0514815F" w14:textId="5DD70708" w:rsidR="006B6368" w:rsidRPr="00773F5E" w:rsidRDefault="000B7051" w:rsidP="00773F5E">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19D9605F"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4352EA5D"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EF5C10F" w14:textId="77777777" w:rsidR="000B7051" w:rsidRPr="008F7358" w:rsidRDefault="000B7051" w:rsidP="00270C7F">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8F7358" w:rsidRDefault="000B7051" w:rsidP="00270C7F">
      <w:pPr>
        <w:numPr>
          <w:ilvl w:val="0"/>
          <w:numId w:val="20"/>
        </w:numPr>
        <w:spacing w:afterLines="60" w:after="144"/>
        <w:jc w:val="both"/>
        <w:rPr>
          <w:lang w:val="cs-CZ"/>
        </w:rPr>
      </w:pPr>
      <w:r w:rsidRPr="008F7358">
        <w:rPr>
          <w:lang w:val="cs-CZ"/>
        </w:rPr>
        <w:lastRenderedPageBreak/>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2BBE3AEB" w14:textId="10FF7501" w:rsidR="000B7051" w:rsidRPr="008F7358" w:rsidRDefault="000B7051" w:rsidP="006E1401">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6E1401" w:rsidRPr="006E1401">
        <w:rPr>
          <w:rFonts w:asciiTheme="minorHAnsi" w:hAnsiTheme="minorHAnsi"/>
          <w:lang w:val="cs-CZ"/>
        </w:rPr>
        <w:t xml:space="preserve">283/2021 </w:t>
      </w:r>
      <w:r w:rsidRPr="008F7358">
        <w:rPr>
          <w:rFonts w:asciiTheme="minorHAnsi" w:hAnsiTheme="minorHAnsi"/>
          <w:lang w:val="cs-CZ"/>
        </w:rPr>
        <w:t>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8F7358" w:rsidRDefault="000B7051" w:rsidP="00270C7F">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8F7358" w:rsidRDefault="000B7051" w:rsidP="00270C7F">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8F7358" w:rsidRDefault="000B7051" w:rsidP="00270C7F">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8F7358" w:rsidRDefault="000B7051" w:rsidP="00270C7F">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49E4428E" w14:textId="374E275F" w:rsidR="002D47D7" w:rsidRDefault="000B7051" w:rsidP="00270C7F">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03731522" w14:textId="77777777" w:rsidR="004B7245" w:rsidRPr="004B7245" w:rsidRDefault="004B7245" w:rsidP="00C1182C">
      <w:pPr>
        <w:pStyle w:val="Odstavecseseznamem"/>
        <w:numPr>
          <w:ilvl w:val="0"/>
          <w:numId w:val="20"/>
        </w:numPr>
        <w:jc w:val="both"/>
        <w:rPr>
          <w:lang w:val="cs-CZ"/>
        </w:rPr>
      </w:pPr>
      <w:r w:rsidRPr="004B7245">
        <w:rPr>
          <w:lang w:val="cs-CZ"/>
        </w:rPr>
        <w:t>V případě, že nedojde ze strany zhotovitele k předání dokumentů prokazující uplatnění zásady DNSH dle článku 16 této smlouvy, má se za to, že dílo není řádně předáno.</w:t>
      </w:r>
    </w:p>
    <w:p w14:paraId="4C4932F7" w14:textId="77777777" w:rsidR="004B7245" w:rsidRDefault="004B7245" w:rsidP="004B7245">
      <w:pPr>
        <w:spacing w:afterLines="60" w:after="144"/>
        <w:ind w:left="360" w:firstLine="0"/>
        <w:jc w:val="both"/>
        <w:rPr>
          <w:lang w:val="cs-CZ"/>
        </w:rPr>
      </w:pPr>
    </w:p>
    <w:p w14:paraId="54DA22C4"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4F74A998"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499B17BE" w14:textId="0B8534C6" w:rsidR="000B7051" w:rsidRPr="008F7358" w:rsidRDefault="000B7051" w:rsidP="00270C7F">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476BE1C" w14:textId="1696F57F" w:rsidR="000B7051" w:rsidRPr="00C1182C" w:rsidRDefault="000B7051" w:rsidP="00C1182C">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r w:rsidR="00C43F33">
        <w:rPr>
          <w:lang w:val="cs-CZ"/>
        </w:rPr>
        <w:t xml:space="preserve">, kromě záruky dle odst. 3 tohoto článku smlouvy. </w:t>
      </w:r>
    </w:p>
    <w:p w14:paraId="3E923C4E" w14:textId="4ABFB1BC" w:rsidR="002E32FC" w:rsidRDefault="002E32FC" w:rsidP="00C1182C">
      <w:pPr>
        <w:pStyle w:val="Odstavecseseznamem"/>
        <w:numPr>
          <w:ilvl w:val="0"/>
          <w:numId w:val="11"/>
        </w:numPr>
        <w:tabs>
          <w:tab w:val="clear" w:pos="1068"/>
          <w:tab w:val="num" w:pos="709"/>
        </w:tabs>
        <w:ind w:hanging="784"/>
        <w:rPr>
          <w:lang w:val="cs-CZ"/>
        </w:rPr>
      </w:pPr>
      <w:r>
        <w:rPr>
          <w:lang w:val="cs-CZ"/>
        </w:rPr>
        <w:t xml:space="preserve">Nad rámec odstavce 1. a 2. poskytuje </w:t>
      </w:r>
      <w:r w:rsidR="00C43F33" w:rsidRPr="00C43F33">
        <w:rPr>
          <w:lang w:val="cs-CZ"/>
        </w:rPr>
        <w:t xml:space="preserve">Zhotovitel objednateli záruku </w:t>
      </w:r>
    </w:p>
    <w:p w14:paraId="02AFC1AB" w14:textId="77777777" w:rsidR="002E32FC" w:rsidRDefault="00C43F33" w:rsidP="00C1182C">
      <w:pPr>
        <w:pStyle w:val="Odstavecseseznamem"/>
        <w:ind w:left="1068" w:firstLine="0"/>
        <w:rPr>
          <w:lang w:val="cs-CZ"/>
        </w:rPr>
      </w:pPr>
      <w:r w:rsidRPr="00C43F33">
        <w:rPr>
          <w:lang w:val="cs-CZ"/>
        </w:rPr>
        <w:t xml:space="preserve">na fotovoltaické panely v délce </w:t>
      </w:r>
      <w:r w:rsidRPr="00C1182C">
        <w:rPr>
          <w:highlight w:val="yellow"/>
          <w:lang w:val="cs-CZ"/>
        </w:rPr>
        <w:t>………………….</w:t>
      </w:r>
      <w:r w:rsidRPr="00C43F33">
        <w:rPr>
          <w:lang w:val="cs-CZ"/>
        </w:rPr>
        <w:t xml:space="preserve"> </w:t>
      </w:r>
      <w:r w:rsidR="002E32FC" w:rsidRPr="00C43F33">
        <w:rPr>
          <w:lang w:val="cs-CZ"/>
        </w:rPr>
        <w:t>L</w:t>
      </w:r>
      <w:r w:rsidRPr="00C43F33">
        <w:rPr>
          <w:lang w:val="cs-CZ"/>
        </w:rPr>
        <w:t>et</w:t>
      </w:r>
      <w:r w:rsidR="002E32FC">
        <w:rPr>
          <w:lang w:val="cs-CZ"/>
        </w:rPr>
        <w:t xml:space="preserve">, </w:t>
      </w:r>
    </w:p>
    <w:p w14:paraId="6F4D11BD" w14:textId="2A6D4EF9" w:rsidR="002E32FC" w:rsidRDefault="002E32FC" w:rsidP="00C1182C">
      <w:pPr>
        <w:pStyle w:val="Odstavecseseznamem"/>
        <w:ind w:left="1068" w:firstLine="0"/>
        <w:rPr>
          <w:lang w:val="cs-CZ"/>
        </w:rPr>
      </w:pPr>
      <w:r w:rsidRPr="00C43F33">
        <w:rPr>
          <w:lang w:val="cs-CZ"/>
        </w:rPr>
        <w:t xml:space="preserve">na všechny použité střídače v délce minimálně </w:t>
      </w:r>
      <w:r w:rsidRPr="00DC0724">
        <w:rPr>
          <w:highlight w:val="yellow"/>
          <w:lang w:val="cs-CZ"/>
        </w:rPr>
        <w:t>……………………..</w:t>
      </w:r>
      <w:r>
        <w:rPr>
          <w:lang w:val="cs-CZ"/>
        </w:rPr>
        <w:t xml:space="preserve"> let, </w:t>
      </w:r>
    </w:p>
    <w:p w14:paraId="7369AC59" w14:textId="77777777" w:rsidR="002E32FC" w:rsidRDefault="002E32FC" w:rsidP="00C1182C">
      <w:pPr>
        <w:pStyle w:val="Odstavecseseznamem"/>
        <w:ind w:left="1068" w:firstLine="0"/>
        <w:rPr>
          <w:lang w:val="cs-CZ"/>
        </w:rPr>
      </w:pPr>
      <w:r>
        <w:rPr>
          <w:lang w:val="cs-CZ"/>
        </w:rPr>
        <w:t xml:space="preserve">na baterii v délce ….. let. </w:t>
      </w:r>
    </w:p>
    <w:p w14:paraId="0D1FFFDA" w14:textId="1573583E" w:rsidR="000B7051" w:rsidRPr="008F7358" w:rsidRDefault="00C43F33" w:rsidP="00270C7F">
      <w:pPr>
        <w:numPr>
          <w:ilvl w:val="0"/>
          <w:numId w:val="11"/>
        </w:numPr>
        <w:ind w:left="714" w:hanging="357"/>
        <w:jc w:val="both"/>
        <w:rPr>
          <w:lang w:val="cs-CZ"/>
        </w:rPr>
      </w:pPr>
      <w:r w:rsidRPr="002E32FC">
        <w:rPr>
          <w:lang w:val="cs-CZ"/>
        </w:rPr>
        <w:t xml:space="preserve">Jedná se o garantovanou záruku, což znamená, že produkt nebude mít vady materiálu a zpracování a bude fungovat v souladu s dodanou specifikací. </w:t>
      </w:r>
      <w:r w:rsidR="000B7051" w:rsidRPr="008F7358">
        <w:rPr>
          <w:lang w:val="cs-CZ"/>
        </w:rPr>
        <w:t xml:space="preserve">Záruční lhůta počíná běžet dnem </w:t>
      </w:r>
      <w:r w:rsidR="000B7051" w:rsidRPr="008F7358">
        <w:rPr>
          <w:lang w:val="cs-CZ"/>
        </w:rPr>
        <w:lastRenderedPageBreak/>
        <w:t>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1FA701C0" w14:textId="77777777" w:rsidR="00B850BC" w:rsidRPr="008F7358" w:rsidRDefault="00B850BC" w:rsidP="00270C7F">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8F7358" w:rsidRDefault="000B7051" w:rsidP="00270C7F">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5CB42D1" w14:textId="77777777" w:rsidR="00FF0802" w:rsidRPr="008F7358" w:rsidRDefault="00FF0802" w:rsidP="00270C7F">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8F7358" w:rsidRDefault="00833592" w:rsidP="00270C7F">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5B79B77D" w14:textId="77777777" w:rsidR="00FF0802" w:rsidRPr="008F7358" w:rsidRDefault="00FF0802" w:rsidP="00270C7F">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8F7358" w:rsidRDefault="000B7051" w:rsidP="00270C7F">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8F7358" w:rsidRDefault="00B850BC" w:rsidP="00270C7F">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9371171" w14:textId="77777777" w:rsidR="000B7051" w:rsidRPr="008F7358" w:rsidRDefault="000B7051" w:rsidP="00270C7F">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32F48DA8" w14:textId="39BD0AD3" w:rsidR="006B6368" w:rsidRPr="00773F5E" w:rsidRDefault="00FF0802" w:rsidP="00773F5E">
      <w:pPr>
        <w:pStyle w:val="Zkladntext2"/>
        <w:numPr>
          <w:ilvl w:val="0"/>
          <w:numId w:val="11"/>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14:paraId="0EE81224"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780C9763"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1618A688"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AB962BB" w14:textId="0A5826D9"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571961">
        <w:rPr>
          <w:lang w:val="cs-CZ"/>
        </w:rPr>
        <w:t xml:space="preserve">až </w:t>
      </w:r>
      <w:r w:rsidR="00B62402" w:rsidRPr="008F7358">
        <w:rPr>
          <w:lang w:val="cs-CZ"/>
        </w:rPr>
        <w:t>0,</w:t>
      </w:r>
      <w:r w:rsidR="00B70849">
        <w:rPr>
          <w:lang w:val="cs-CZ"/>
        </w:rPr>
        <w:t>2</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50D8A08" w14:textId="77777777" w:rsidR="004B5B90" w:rsidRPr="008F7358" w:rsidRDefault="004B5B90" w:rsidP="00270C7F">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3375368A" w14:textId="77777777" w:rsidR="004B5B90" w:rsidRPr="008F7358" w:rsidRDefault="004B5B90" w:rsidP="00270C7F">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14:paraId="32BA199C" w14:textId="77777777"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28754878" w14:textId="132F4DDE"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571961">
        <w:rPr>
          <w:lang w:val="cs-CZ"/>
        </w:rPr>
        <w:t>až 0,0</w:t>
      </w:r>
      <w:r w:rsidR="002D2591" w:rsidRPr="008F7358">
        <w:rPr>
          <w:lang w:val="cs-CZ"/>
        </w:rPr>
        <w:t>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14:paraId="3669F26B" w14:textId="77777777"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1985D002" w14:textId="77777777" w:rsidR="004B5B90" w:rsidRPr="008F7358" w:rsidRDefault="004B5B90"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3D89AE19" w14:textId="77777777" w:rsidR="00A00316" w:rsidRPr="008F7358" w:rsidRDefault="00B8282E" w:rsidP="00270C7F">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14:paraId="65E8D8F6" w14:textId="4D9ABE7E" w:rsidR="004B5B90" w:rsidRPr="008F7358" w:rsidRDefault="004B5B90" w:rsidP="00270C7F">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w:t>
      </w:r>
      <w:r w:rsidR="00571961">
        <w:rPr>
          <w:lang w:val="cs-CZ"/>
        </w:rPr>
        <w:t xml:space="preserve">až </w:t>
      </w:r>
      <w:r w:rsidRPr="008F7358">
        <w:rPr>
          <w:lang w:val="cs-CZ"/>
        </w:rPr>
        <w:t xml:space="preserve">10.000,-Kč bez DPH za každý jednotlivý zjištěný případ/ za každý </w:t>
      </w:r>
      <w:r w:rsidR="006F17BE" w:rsidRPr="008F7358">
        <w:rPr>
          <w:lang w:val="cs-CZ"/>
        </w:rPr>
        <w:t xml:space="preserve">i </w:t>
      </w:r>
      <w:r w:rsidRPr="008F7358">
        <w:rPr>
          <w:lang w:val="cs-CZ"/>
        </w:rPr>
        <w:t>započatý den prodlení, porušení povinností.</w:t>
      </w:r>
    </w:p>
    <w:p w14:paraId="30D83414" w14:textId="77777777" w:rsidR="000B7051" w:rsidRPr="008F7358" w:rsidRDefault="000B7051" w:rsidP="00270C7F">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7152AD84" w14:textId="77777777" w:rsidR="000B7051" w:rsidRPr="008F7358" w:rsidRDefault="000B7051" w:rsidP="00270C7F">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0BD7A162" w14:textId="499FBB56" w:rsidR="000052B6" w:rsidRDefault="000B7051" w:rsidP="00270C7F">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14:paraId="0FE2AF62" w14:textId="77777777" w:rsidR="006B6368" w:rsidRDefault="006B6368" w:rsidP="006B6368">
      <w:pPr>
        <w:spacing w:after="0"/>
        <w:ind w:left="720" w:firstLine="0"/>
        <w:jc w:val="both"/>
        <w:rPr>
          <w:lang w:val="cs-CZ"/>
        </w:rPr>
      </w:pPr>
    </w:p>
    <w:p w14:paraId="23CD9AB2"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21B465C6"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0B11EDE"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45F9FE7E"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8F7358" w:rsidRDefault="000B7051" w:rsidP="00270C7F">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8F7358" w:rsidRDefault="000B7051" w:rsidP="00270C7F">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4D1CF63A" w14:textId="77777777" w:rsidR="000B7051" w:rsidRPr="008F7358" w:rsidRDefault="000B7051" w:rsidP="00270C7F">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lastRenderedPageBreak/>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1F57FC19" w14:textId="048FCF0F" w:rsidR="000052B6" w:rsidRDefault="000B7051" w:rsidP="00270C7F">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0FC66FBB" w14:textId="77777777" w:rsidR="00B27828" w:rsidRPr="00C12F39" w:rsidRDefault="00B27828" w:rsidP="00B27828">
      <w:pPr>
        <w:pStyle w:val="NormlnIMP0"/>
        <w:spacing w:line="240" w:lineRule="auto"/>
        <w:ind w:left="709"/>
        <w:jc w:val="both"/>
        <w:rPr>
          <w:rFonts w:ascii="Calibri" w:hAnsi="Calibri"/>
          <w:sz w:val="22"/>
          <w:szCs w:val="22"/>
        </w:rPr>
      </w:pPr>
    </w:p>
    <w:p w14:paraId="0D6F14E4"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79811F14"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69924191" w14:textId="77777777" w:rsidR="000B7051" w:rsidRPr="008F7358" w:rsidRDefault="000B7051" w:rsidP="00270C7F">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8F7358" w:rsidRDefault="000B7051" w:rsidP="00270C7F">
      <w:pPr>
        <w:numPr>
          <w:ilvl w:val="0"/>
          <w:numId w:val="13"/>
        </w:numPr>
        <w:spacing w:after="0"/>
        <w:jc w:val="both"/>
        <w:rPr>
          <w:lang w:val="cs-CZ"/>
        </w:rPr>
      </w:pPr>
      <w:r w:rsidRPr="008F7358">
        <w:rPr>
          <w:lang w:val="cs-CZ"/>
        </w:rPr>
        <w:t>Za podstatné porušení smlouvy ze strany zhotovitele se považuje:</w:t>
      </w:r>
    </w:p>
    <w:p w14:paraId="78FB3E46" w14:textId="77777777" w:rsidR="00FF0802" w:rsidRPr="008F7358" w:rsidRDefault="00D92024" w:rsidP="00270C7F">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5990EF66"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83D1285"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14:paraId="49FC3276"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14:paraId="6B28B0E8"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14:paraId="13179E88" w14:textId="77777777" w:rsidR="000B7051" w:rsidRPr="008F7358" w:rsidRDefault="000B7051" w:rsidP="00270C7F">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0C2990C4" w14:textId="77777777" w:rsidR="000B7051" w:rsidRPr="008F7358" w:rsidRDefault="000B7051" w:rsidP="00270C7F">
      <w:pPr>
        <w:numPr>
          <w:ilvl w:val="0"/>
          <w:numId w:val="13"/>
        </w:numPr>
        <w:spacing w:after="0"/>
        <w:jc w:val="both"/>
        <w:rPr>
          <w:lang w:val="cs-CZ"/>
        </w:rPr>
      </w:pPr>
      <w:r w:rsidRPr="008F7358">
        <w:rPr>
          <w:lang w:val="cs-CZ"/>
        </w:rPr>
        <w:t>Objednatel si vyhrazuje právo na jednostranné ukončení smluvního vztahu v případě, že:</w:t>
      </w:r>
    </w:p>
    <w:p w14:paraId="31A35C03" w14:textId="77777777" w:rsidR="000576E4" w:rsidRPr="008F7358" w:rsidRDefault="000576E4" w:rsidP="00270C7F">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30DAA64" w14:textId="77777777" w:rsidR="000576E4" w:rsidRPr="008F7358" w:rsidRDefault="000576E4" w:rsidP="00270C7F">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1E4EAD39" w14:textId="77777777" w:rsidR="000576E4" w:rsidRPr="008F7358" w:rsidRDefault="000576E4" w:rsidP="00270C7F">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4B5836F4" w14:textId="77777777" w:rsidR="000576E4" w:rsidRPr="008F7358" w:rsidRDefault="000576E4" w:rsidP="00270C7F">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14:paraId="124100EA"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14:paraId="62CCD56A"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7243D7D"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7457D985" w14:textId="77777777" w:rsidR="000576E4" w:rsidRPr="008F7358" w:rsidRDefault="000576E4" w:rsidP="00270C7F">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7215C6BC" w14:textId="47B6CE8D" w:rsidR="002E32FC" w:rsidRPr="00C1182C" w:rsidRDefault="000576E4" w:rsidP="00C1182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14:paraId="06240197" w14:textId="77777777" w:rsidR="00543589" w:rsidRPr="000B7F1A" w:rsidRDefault="00543589" w:rsidP="00543589">
      <w:pPr>
        <w:pStyle w:val="Bezmezer"/>
        <w:numPr>
          <w:ilvl w:val="0"/>
          <w:numId w:val="0"/>
        </w:numPr>
        <w:jc w:val="both"/>
        <w:rPr>
          <w:snapToGrid w:val="0"/>
          <w:lang w:val="cs-CZ"/>
        </w:rPr>
      </w:pPr>
    </w:p>
    <w:p w14:paraId="27CDBC66"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1AC16F32"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5C0253D8" w14:textId="77777777" w:rsidR="00363060" w:rsidRPr="00363060" w:rsidRDefault="00363060" w:rsidP="00363060">
      <w:pPr>
        <w:numPr>
          <w:ilvl w:val="0"/>
          <w:numId w:val="15"/>
        </w:numPr>
        <w:jc w:val="both"/>
        <w:rPr>
          <w:lang w:val="cs-CZ"/>
        </w:rPr>
      </w:pPr>
      <w:r w:rsidRPr="00363060">
        <w:rPr>
          <w:lang w:val="cs-CZ"/>
        </w:rPr>
        <w:t xml:space="preserve">Stavební deník je povinen vést zhotovitel dle podmínek a v rozsahu ustanovení zákona č. 283/2021 Sb., o územním plánování a stavebním řádu, ve znění pozdějších předpisů. </w:t>
      </w:r>
    </w:p>
    <w:p w14:paraId="60576E24" w14:textId="77777777" w:rsidR="00363060" w:rsidRPr="00363060" w:rsidRDefault="00363060" w:rsidP="00363060">
      <w:pPr>
        <w:numPr>
          <w:ilvl w:val="0"/>
          <w:numId w:val="15"/>
        </w:numPr>
        <w:jc w:val="both"/>
        <w:rPr>
          <w:lang w:val="cs-CZ"/>
        </w:rPr>
      </w:pPr>
      <w:r w:rsidRPr="00363060">
        <w:rPr>
          <w:lang w:val="cs-CZ"/>
        </w:rPr>
        <w:t xml:space="preserve">Smluvní strany se dohodly, že deník bude veden elektronickou formou online nástrojem buildary.online. Náklady na provoz hradí objednatel, přístup a oprávnění osob zhotovitele zajistí dle požadavků zhotovitele objednatel. Zhotovitel zajisté certifikát pro el. podpis oprávněných osob (stavbyvedoucí) Denní záznamy zapisuje a podepisuje oprávněná osoba zhotovitele v ten den, kdy byly práce provedeny nebo kdy nastaly okolnosti, které jsou předmětem zápisu. Jen výjimečně tak může učinit následující den. Elektronickou verzi stavebního deníku ve formátu pdf </w:t>
      </w:r>
      <w:r w:rsidRPr="00363060">
        <w:rPr>
          <w:lang w:val="cs-CZ"/>
        </w:rPr>
        <w:lastRenderedPageBreak/>
        <w:t>předá zhotovitel při přejímacím řízení objednateli. Deníky uschovává objednatel min. 10 let od odevzdání a převzetí díla. Do deníku provádějí záznamy pouze delegovaní zástupci zhotovitele, objednatele a TDS, kterým objednatel zřídí přístup. Přímo do deníku budou vkládány rovněž dokumenty stavby (protokoly od správců inženýrských sítí apod formou skenu protokolů v listinné formě vyhotovených na stavbě, fotodokumentace aktuálně prováděných prací, zápisy z KD atd.)</w:t>
      </w:r>
    </w:p>
    <w:p w14:paraId="2D815822" w14:textId="77777777" w:rsidR="000B7051" w:rsidRPr="008F7358" w:rsidRDefault="000B7051" w:rsidP="00270C7F">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8F7358" w:rsidRDefault="000B7051" w:rsidP="00270C7F">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781CED39" w14:textId="6C2BC340" w:rsidR="000B7051" w:rsidRPr="008F7358" w:rsidRDefault="00B04D7D" w:rsidP="00270C7F">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w:t>
      </w:r>
      <w:r w:rsidR="00363060">
        <w:rPr>
          <w:lang w:val="cs-CZ"/>
        </w:rPr>
        <w:t>.</w:t>
      </w:r>
    </w:p>
    <w:p w14:paraId="78B2048E" w14:textId="05E55A2B" w:rsidR="002E5FF5" w:rsidRDefault="000B7051" w:rsidP="00270C7F">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4AC0CD35" w14:textId="77777777" w:rsidR="00B27828" w:rsidRPr="002E5FF5" w:rsidRDefault="00B27828" w:rsidP="00B27828">
      <w:pPr>
        <w:ind w:left="714" w:firstLine="0"/>
        <w:jc w:val="both"/>
        <w:rPr>
          <w:lang w:val="cs-CZ"/>
        </w:rPr>
      </w:pPr>
    </w:p>
    <w:p w14:paraId="146FA466" w14:textId="77777777" w:rsidR="000B7051" w:rsidRPr="008F7358" w:rsidRDefault="000B7051" w:rsidP="000B7051">
      <w:pPr>
        <w:pStyle w:val="Nadpis1"/>
        <w:spacing w:before="240"/>
        <w:ind w:left="4253" w:hanging="3827"/>
        <w:jc w:val="center"/>
        <w:rPr>
          <w:b w:val="0"/>
        </w:rPr>
      </w:pPr>
      <w:r w:rsidRPr="008F7358">
        <w:rPr>
          <w:sz w:val="22"/>
          <w:szCs w:val="22"/>
        </w:rPr>
        <w:t>Článek 14</w:t>
      </w:r>
    </w:p>
    <w:p w14:paraId="1A0289CA"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6E6CCEB7" w14:textId="639B3E11" w:rsidR="00E926F8" w:rsidRPr="008F7358" w:rsidRDefault="00561802" w:rsidP="00EF7231">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EF7231" w:rsidRPr="00EF7231">
        <w:rPr>
          <w:lang w:val="cs-CZ"/>
        </w:rPr>
        <w:t>po dobu 10 let od ukončení projektu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p>
    <w:p w14:paraId="5F43357E" w14:textId="77777777" w:rsidR="00561802" w:rsidRPr="008F7358" w:rsidRDefault="00561802" w:rsidP="00561802">
      <w:pPr>
        <w:pStyle w:val="Odstavecseseznamem"/>
        <w:suppressAutoHyphens/>
        <w:ind w:firstLine="0"/>
        <w:jc w:val="both"/>
        <w:rPr>
          <w:sz w:val="8"/>
          <w:szCs w:val="8"/>
          <w:lang w:val="cs-CZ"/>
        </w:rPr>
      </w:pPr>
    </w:p>
    <w:p w14:paraId="30681C15" w14:textId="77777777" w:rsidR="00561802" w:rsidRPr="008F7358" w:rsidRDefault="00561802" w:rsidP="00270C7F">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ust.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12A2873A" w14:textId="7FDC29E0" w:rsidR="00561802" w:rsidRPr="008F7358" w:rsidRDefault="00561802" w:rsidP="00270C7F">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044393">
        <w:rPr>
          <w:lang w:val="cs-CZ"/>
        </w:rPr>
        <w:t>, minimálně však do 31. 12. 203</w:t>
      </w:r>
      <w:r w:rsidR="00EF7231">
        <w:rPr>
          <w:lang w:val="cs-CZ"/>
        </w:rPr>
        <w:t>6</w:t>
      </w:r>
      <w:r w:rsidR="0044207C" w:rsidRPr="008F7358">
        <w:rPr>
          <w:lang w:val="cs-CZ"/>
        </w:rPr>
        <w:t>, pokud v českých právních předpisech není stanovené lhůta delší</w:t>
      </w:r>
      <w:r w:rsidRPr="008F7358">
        <w:rPr>
          <w:lang w:val="cs-CZ"/>
        </w:rPr>
        <w:t xml:space="preserve"> a</w:t>
      </w:r>
    </w:p>
    <w:p w14:paraId="002A67D5" w14:textId="67B883ED" w:rsidR="00561802" w:rsidRPr="008F7358" w:rsidRDefault="0044207C" w:rsidP="00270C7F">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044393">
        <w:rPr>
          <w:lang w:val="cs-CZ"/>
        </w:rPr>
        <w:t>203</w:t>
      </w:r>
      <w:r w:rsidR="00EF7231">
        <w:rPr>
          <w:lang w:val="cs-CZ"/>
        </w:rPr>
        <w:t>6</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526AE2CD" w14:textId="77777777" w:rsidR="002A79DD" w:rsidRDefault="002A79DD" w:rsidP="002A79DD">
      <w:pPr>
        <w:pStyle w:val="Odstavecseseznamem"/>
        <w:numPr>
          <w:ilvl w:val="0"/>
          <w:numId w:val="31"/>
        </w:numPr>
        <w:tabs>
          <w:tab w:val="clear" w:pos="4897"/>
        </w:tabs>
        <w:ind w:left="709" w:hanging="425"/>
        <w:jc w:val="both"/>
        <w:rPr>
          <w:lang w:val="cs-CZ"/>
        </w:rPr>
      </w:pPr>
      <w:r w:rsidRPr="002A3D73">
        <w:rPr>
          <w:lang w:val="cs-CZ"/>
        </w:rPr>
        <w:t xml:space="preserve">Zhotovitel souhlasí se zveřejněním údajů podle zákona č. 106/1999 Sb., o svobodném přístupu k informacím, ve znění pozdějších předpisů a </w:t>
      </w:r>
      <w:r>
        <w:rPr>
          <w:lang w:val="cs-CZ"/>
        </w:rPr>
        <w:t xml:space="preserve">v souvislosti se zákonem </w:t>
      </w:r>
      <w:r w:rsidRPr="00F8021A">
        <w:t>č. 110/2019 Sb</w:t>
      </w:r>
      <w:r>
        <w:t>.,</w:t>
      </w:r>
      <w:r w:rsidRPr="00F8021A">
        <w:t xml:space="preserve"> </w:t>
      </w:r>
      <w:hyperlink r:id="rId13" w:tooltip="Zákon o zpracování osobních údajů" w:history="1">
        <w:r w:rsidRPr="00F8021A">
          <w:rPr>
            <w:rStyle w:val="Hypertextovodkaz"/>
            <w:color w:val="auto"/>
            <w:u w:val="none"/>
          </w:rPr>
          <w:t>zákonem o zpracování osobních údajů</w:t>
        </w:r>
      </w:hyperlink>
      <w:r w:rsidRPr="00F8021A">
        <w:t>.</w:t>
      </w:r>
    </w:p>
    <w:p w14:paraId="629FE30F" w14:textId="77777777" w:rsidR="006A1D86" w:rsidRDefault="000B7051" w:rsidP="00270C7F">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3B1F1095" w14:textId="77777777" w:rsidR="00575452" w:rsidRPr="000052B6" w:rsidRDefault="00575452" w:rsidP="00270C7F">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Pr>
          <w:lang w:val="cs-CZ"/>
        </w:rPr>
        <w:t>luúčasti zhotovitele ve výši max. 10</w:t>
      </w:r>
      <w:r w:rsidRPr="000052B6">
        <w:rPr>
          <w:lang w:val="cs-CZ"/>
        </w:rPr>
        <w:t xml:space="preserve">.000,-Kč. </w:t>
      </w:r>
    </w:p>
    <w:p w14:paraId="04CBF429" w14:textId="77777777" w:rsidR="006A1D86" w:rsidRDefault="000B7051" w:rsidP="00270C7F">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1F628943" w14:textId="77777777" w:rsidR="006A1D86" w:rsidRDefault="00803D51" w:rsidP="00270C7F">
      <w:pPr>
        <w:pStyle w:val="Odstavecseseznamem"/>
        <w:numPr>
          <w:ilvl w:val="0"/>
          <w:numId w:val="31"/>
        </w:numPr>
        <w:tabs>
          <w:tab w:val="num" w:pos="709"/>
        </w:tabs>
        <w:ind w:left="709" w:hanging="283"/>
        <w:jc w:val="both"/>
        <w:rPr>
          <w:lang w:val="cs-CZ"/>
        </w:rPr>
      </w:pPr>
      <w:r w:rsidRPr="006A1D86">
        <w:rPr>
          <w:lang w:val="cs-CZ"/>
        </w:rPr>
        <w:lastRenderedPageBreak/>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223883F1" w14:textId="77777777" w:rsidR="006A1D86" w:rsidRDefault="00663EF3" w:rsidP="00270C7F">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77777777" w:rsidR="006A1D86" w:rsidRPr="006A1D86" w:rsidRDefault="000B7051" w:rsidP="00270C7F">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11D6C456" w14:textId="77777777" w:rsidR="006A1D86" w:rsidRPr="006A1D86" w:rsidRDefault="00CB45BF" w:rsidP="00270C7F">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736C4B8" w14:textId="77777777" w:rsidR="006A1D86" w:rsidRDefault="000B7051" w:rsidP="00270C7F">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0B25D0DD" w14:textId="094B8F84" w:rsidR="00F058A9" w:rsidRDefault="009B61CA" w:rsidP="00270C7F">
      <w:pPr>
        <w:pStyle w:val="Odstavecseseznamem"/>
        <w:numPr>
          <w:ilvl w:val="0"/>
          <w:numId w:val="31"/>
        </w:numPr>
        <w:tabs>
          <w:tab w:val="num" w:pos="709"/>
        </w:tabs>
        <w:ind w:left="709" w:hanging="283"/>
        <w:jc w:val="both"/>
        <w:rPr>
          <w:lang w:val="cs-CZ"/>
        </w:rPr>
      </w:pPr>
      <w:r w:rsidRPr="006A1D86">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14:paraId="32CD8030" w14:textId="77777777" w:rsidR="00B27828" w:rsidRDefault="00B27828" w:rsidP="00B27828">
      <w:pPr>
        <w:pStyle w:val="Odstavecseseznamem"/>
        <w:ind w:left="709" w:firstLine="0"/>
        <w:jc w:val="both"/>
        <w:rPr>
          <w:lang w:val="cs-CZ"/>
        </w:rPr>
      </w:pPr>
    </w:p>
    <w:p w14:paraId="2673A0B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CE95D2E"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5FA8793D" w14:textId="77777777" w:rsidR="000B7051" w:rsidRPr="008F7358" w:rsidRDefault="000B7051" w:rsidP="00270C7F">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204435" w14:textId="6531B8CD" w:rsidR="00D62688" w:rsidRDefault="000B7051" w:rsidP="00270C7F">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2F5D90F0" w14:textId="77777777" w:rsidR="00044393" w:rsidRDefault="00044393" w:rsidP="00044393">
      <w:pPr>
        <w:spacing w:before="120" w:after="120"/>
        <w:ind w:firstLine="0"/>
        <w:rPr>
          <w:b/>
          <w:caps/>
          <w:lang w:val="cs-CZ"/>
        </w:rPr>
      </w:pPr>
    </w:p>
    <w:p w14:paraId="338E0D65" w14:textId="77777777" w:rsidR="00044393" w:rsidRPr="00F546DF" w:rsidRDefault="00044393" w:rsidP="00044393">
      <w:pPr>
        <w:spacing w:before="120" w:after="120"/>
        <w:ind w:left="850" w:hanging="425"/>
        <w:jc w:val="center"/>
        <w:rPr>
          <w:b/>
          <w:bCs/>
        </w:rPr>
      </w:pPr>
      <w:r>
        <w:rPr>
          <w:b/>
          <w:bCs/>
        </w:rPr>
        <w:t>Článek 16</w:t>
      </w:r>
    </w:p>
    <w:p w14:paraId="6BA4BD19" w14:textId="77777777" w:rsidR="00044393" w:rsidRPr="008F7358" w:rsidRDefault="00044393" w:rsidP="00044393">
      <w:pPr>
        <w:spacing w:before="120" w:after="120"/>
        <w:ind w:left="850" w:hanging="425"/>
        <w:jc w:val="center"/>
        <w:rPr>
          <w:b/>
          <w:caps/>
          <w:lang w:val="cs-CZ"/>
        </w:rPr>
      </w:pPr>
      <w:r>
        <w:rPr>
          <w:b/>
          <w:caps/>
          <w:lang w:val="cs-CZ"/>
        </w:rPr>
        <w:t>UPLATNĚNÍ ZÁSADY DNSH</w:t>
      </w:r>
    </w:p>
    <w:p w14:paraId="29F74705" w14:textId="77777777" w:rsidR="00044393" w:rsidRDefault="00044393" w:rsidP="00044393">
      <w:pPr>
        <w:pStyle w:val="Bezmezer"/>
        <w:numPr>
          <w:ilvl w:val="0"/>
          <w:numId w:val="14"/>
        </w:numPr>
        <w:jc w:val="both"/>
        <w:rPr>
          <w:lang w:val="cs-CZ"/>
        </w:rPr>
      </w:pPr>
      <w:r>
        <w:rPr>
          <w:lang w:val="cs-CZ"/>
        </w:rPr>
        <w:t xml:space="preserve">Zhotovitel je povinen postupovat při provádění díla v souladu se zásadou </w:t>
      </w:r>
      <w:r w:rsidRPr="00660F1E">
        <w:rPr>
          <w:lang w:val="cs-CZ"/>
        </w:rPr>
        <w:t>Do No Significant Harm (</w:t>
      </w:r>
      <w:r>
        <w:rPr>
          <w:lang w:val="cs-CZ"/>
        </w:rPr>
        <w:t>dále jen „</w:t>
      </w:r>
      <w:r w:rsidRPr="00660F1E">
        <w:rPr>
          <w:lang w:val="cs-CZ"/>
        </w:rPr>
        <w:t>DNSH</w:t>
      </w:r>
      <w:r>
        <w:rPr>
          <w:lang w:val="cs-CZ"/>
        </w:rPr>
        <w:t>“) nebo-li zásadou</w:t>
      </w:r>
      <w:r w:rsidRPr="00660F1E">
        <w:rPr>
          <w:lang w:val="cs-CZ"/>
        </w:rPr>
        <w:t xml:space="preserve"> „významně nepoškozovat“ životní </w:t>
      </w:r>
      <w:r>
        <w:rPr>
          <w:lang w:val="cs-CZ"/>
        </w:rPr>
        <w:t>prostředí při realizaci projektu.</w:t>
      </w:r>
    </w:p>
    <w:p w14:paraId="0E6C43B1" w14:textId="77777777" w:rsidR="00044393" w:rsidRDefault="00044393" w:rsidP="00044393">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14:paraId="6A6D8B9B" w14:textId="77777777" w:rsidR="00044393" w:rsidRDefault="00044393" w:rsidP="00044393">
      <w:pPr>
        <w:pStyle w:val="Bezmezer"/>
        <w:numPr>
          <w:ilvl w:val="1"/>
          <w:numId w:val="14"/>
        </w:numPr>
        <w:jc w:val="both"/>
        <w:rPr>
          <w:lang w:val="cs-CZ"/>
        </w:rPr>
      </w:pPr>
      <w:r w:rsidRPr="00660F1E">
        <w:rPr>
          <w:lang w:val="cs-CZ"/>
        </w:rPr>
        <w:t xml:space="preserve">zmírňování změny klimatu, </w:t>
      </w:r>
    </w:p>
    <w:p w14:paraId="07919CE4" w14:textId="77777777" w:rsidR="00044393" w:rsidRDefault="00044393" w:rsidP="00044393">
      <w:pPr>
        <w:pStyle w:val="Bezmezer"/>
        <w:numPr>
          <w:ilvl w:val="1"/>
          <w:numId w:val="14"/>
        </w:numPr>
        <w:jc w:val="both"/>
        <w:rPr>
          <w:lang w:val="cs-CZ"/>
        </w:rPr>
      </w:pPr>
      <w:r w:rsidRPr="00660F1E">
        <w:rPr>
          <w:lang w:val="cs-CZ"/>
        </w:rPr>
        <w:t xml:space="preserve">adaptace na změnu klimatu, </w:t>
      </w:r>
    </w:p>
    <w:p w14:paraId="783C99A9" w14:textId="77777777" w:rsidR="00044393" w:rsidRDefault="00044393" w:rsidP="00044393">
      <w:pPr>
        <w:pStyle w:val="Bezmezer"/>
        <w:numPr>
          <w:ilvl w:val="1"/>
          <w:numId w:val="14"/>
        </w:numPr>
        <w:jc w:val="both"/>
        <w:rPr>
          <w:lang w:val="cs-CZ"/>
        </w:rPr>
      </w:pPr>
      <w:r w:rsidRPr="00660F1E">
        <w:rPr>
          <w:lang w:val="cs-CZ"/>
        </w:rPr>
        <w:t xml:space="preserve">udržitelné využívání a ochrana vodních a mořských zdrojů, </w:t>
      </w:r>
    </w:p>
    <w:p w14:paraId="47DFE97F" w14:textId="77777777" w:rsidR="00044393" w:rsidRDefault="00044393" w:rsidP="00044393">
      <w:pPr>
        <w:pStyle w:val="Bezmezer"/>
        <w:numPr>
          <w:ilvl w:val="1"/>
          <w:numId w:val="14"/>
        </w:numPr>
        <w:jc w:val="both"/>
        <w:rPr>
          <w:lang w:val="cs-CZ"/>
        </w:rPr>
      </w:pPr>
      <w:r w:rsidRPr="00660F1E">
        <w:rPr>
          <w:lang w:val="cs-CZ"/>
        </w:rPr>
        <w:t>oběhové hospodářství včetně předcházení vzniku odpadů a recyklace,</w:t>
      </w:r>
    </w:p>
    <w:p w14:paraId="740D85C6" w14:textId="77777777" w:rsidR="00044393" w:rsidRDefault="00044393" w:rsidP="00044393">
      <w:pPr>
        <w:pStyle w:val="Bezmezer"/>
        <w:numPr>
          <w:ilvl w:val="1"/>
          <w:numId w:val="14"/>
        </w:numPr>
        <w:jc w:val="both"/>
        <w:rPr>
          <w:lang w:val="cs-CZ"/>
        </w:rPr>
      </w:pPr>
      <w:r w:rsidRPr="00660F1E">
        <w:rPr>
          <w:lang w:val="cs-CZ"/>
        </w:rPr>
        <w:t xml:space="preserve">prevence a omezování znečištění, </w:t>
      </w:r>
    </w:p>
    <w:p w14:paraId="45D1F890" w14:textId="77777777" w:rsidR="00044393" w:rsidRPr="00660F1E" w:rsidRDefault="00044393" w:rsidP="00044393">
      <w:pPr>
        <w:pStyle w:val="Bezmezer"/>
        <w:numPr>
          <w:ilvl w:val="1"/>
          <w:numId w:val="14"/>
        </w:numPr>
        <w:jc w:val="both"/>
        <w:rPr>
          <w:lang w:val="cs-CZ"/>
        </w:rPr>
      </w:pPr>
      <w:r w:rsidRPr="00660F1E">
        <w:rPr>
          <w:lang w:val="cs-CZ"/>
        </w:rPr>
        <w:t xml:space="preserve">ochrana a obnova biodiverzity a ekosystémů.   </w:t>
      </w:r>
    </w:p>
    <w:p w14:paraId="3F8B7507" w14:textId="3899BEB9" w:rsidR="00044393" w:rsidRPr="006B6368" w:rsidRDefault="00044393" w:rsidP="006B6368">
      <w:pPr>
        <w:pStyle w:val="Bezmezer"/>
        <w:numPr>
          <w:ilvl w:val="0"/>
          <w:numId w:val="14"/>
        </w:numPr>
        <w:jc w:val="both"/>
        <w:rPr>
          <w:lang w:val="cs-CZ"/>
        </w:rPr>
      </w:pPr>
      <w:r>
        <w:rPr>
          <w:lang w:val="cs-CZ"/>
        </w:rPr>
        <w:t>Zhotovitel je povinen při předání díla objednateli doložit, jak splnil uplatnění zásady DNSH.</w:t>
      </w:r>
    </w:p>
    <w:p w14:paraId="3DA532A0" w14:textId="7D329E00" w:rsidR="000B7051" w:rsidRPr="008F7358" w:rsidRDefault="00044393" w:rsidP="000B7051">
      <w:pPr>
        <w:pStyle w:val="Nadpis1"/>
        <w:spacing w:before="240"/>
        <w:ind w:left="4253" w:hanging="3827"/>
        <w:jc w:val="center"/>
        <w:rPr>
          <w:b w:val="0"/>
        </w:rPr>
      </w:pPr>
      <w:r>
        <w:rPr>
          <w:sz w:val="22"/>
          <w:szCs w:val="22"/>
        </w:rPr>
        <w:lastRenderedPageBreak/>
        <w:t>Článek 17</w:t>
      </w:r>
    </w:p>
    <w:p w14:paraId="05940469"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79F348" w14:textId="77777777" w:rsidR="00D92024" w:rsidRPr="008F7358" w:rsidRDefault="00D92024" w:rsidP="00C94C4A">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14:paraId="5376E167" w14:textId="77777777" w:rsidR="000B7051" w:rsidRPr="008F7358" w:rsidRDefault="000B7051" w:rsidP="00C94C4A">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14:paraId="12B21ADE" w14:textId="77777777" w:rsidR="000B7051" w:rsidRPr="008F7358" w:rsidRDefault="000B7051" w:rsidP="00C94C4A">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55BD6015" w14:textId="77777777" w:rsidR="00D92024" w:rsidRPr="008F7358" w:rsidRDefault="00D92024" w:rsidP="00C94C4A">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14:paraId="5D1BF0A0" w14:textId="77777777" w:rsidR="00663EF3" w:rsidRPr="008F7358" w:rsidRDefault="000B7051" w:rsidP="00C94C4A">
      <w:pPr>
        <w:numPr>
          <w:ilvl w:val="0"/>
          <w:numId w:val="37"/>
        </w:numPr>
        <w:ind w:left="714" w:hanging="357"/>
        <w:jc w:val="both"/>
        <w:rPr>
          <w:lang w:val="cs-CZ"/>
        </w:rPr>
      </w:pPr>
      <w:r w:rsidRPr="008F7358">
        <w:rPr>
          <w:lang w:val="cs-CZ"/>
        </w:rPr>
        <w:t>Platnost a účinnost této smlouvy, resp. jejich dodatků, nastává oboustranným podpisem statutárními zástupci smluvních stran.</w:t>
      </w:r>
    </w:p>
    <w:p w14:paraId="13EB12A7" w14:textId="77777777" w:rsidR="00663EF3" w:rsidRPr="008F7358" w:rsidRDefault="001D65DD" w:rsidP="00C94C4A">
      <w:pPr>
        <w:numPr>
          <w:ilvl w:val="0"/>
          <w:numId w:val="37"/>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14:paraId="3C37530E" w14:textId="77777777" w:rsidR="00663EF3" w:rsidRPr="008F7358" w:rsidRDefault="000B7051" w:rsidP="00C94C4A">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3775925C" w14:textId="711203C6" w:rsidR="00B70849" w:rsidRPr="006B6368" w:rsidRDefault="000B7051" w:rsidP="006B6368">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33DFAF2B" w14:textId="77777777" w:rsidR="000B7051" w:rsidRPr="008F7358" w:rsidRDefault="000B7051" w:rsidP="00C94C4A">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59B57B84" w14:textId="77777777" w:rsidR="00B70849" w:rsidRPr="00BA4F4E" w:rsidRDefault="00B70849" w:rsidP="00B70849">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14:paraId="225069D2" w14:textId="77777777" w:rsidR="00B70849" w:rsidRPr="00BA4F4E" w:rsidRDefault="00B70849" w:rsidP="00B70849">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14:paraId="01F8623A" w14:textId="77777777" w:rsidR="00B70849" w:rsidRPr="00BA4F4E" w:rsidRDefault="00B70849" w:rsidP="00B70849">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14:paraId="30DD02BE" w14:textId="77777777" w:rsidR="00B70849" w:rsidRPr="00BA4F4E" w:rsidRDefault="00B70849" w:rsidP="00B70849">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Pr="00BA4F4E">
        <w:rPr>
          <w:rStyle w:val="BezmezerChar"/>
          <w:rFonts w:asciiTheme="minorHAnsi" w:hAnsiTheme="minorHAnsi"/>
          <w:i/>
          <w:lang w:val="cs-CZ"/>
        </w:rPr>
        <w:t>pojištění odpovědnosti vítězného účastníka</w:t>
      </w:r>
    </w:p>
    <w:p w14:paraId="12ED2E4A" w14:textId="172ECEC2" w:rsidR="00575452" w:rsidRPr="006B6368" w:rsidRDefault="00B70849" w:rsidP="006B6368">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14:paraId="3B2990B2" w14:textId="77777777" w:rsidR="00773F5E" w:rsidRDefault="00773F5E" w:rsidP="00B70849">
      <w:pPr>
        <w:ind w:left="709" w:firstLine="0"/>
        <w:jc w:val="both"/>
        <w:rPr>
          <w:rFonts w:asciiTheme="majorHAnsi" w:hAnsiTheme="majorHAnsi" w:cs="Arial"/>
          <w:b/>
          <w:i/>
          <w:color w:val="0000FF"/>
          <w:u w:val="single"/>
          <w:lang w:val="cs-CZ"/>
        </w:rPr>
      </w:pPr>
    </w:p>
    <w:p w14:paraId="48C90FB3" w14:textId="116DC4F4" w:rsidR="00B70849" w:rsidRPr="00BA4F4E" w:rsidRDefault="00B70849" w:rsidP="00B70849">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 a č. 4, 5 nejsou součástí nabídky.</w:t>
      </w:r>
    </w:p>
    <w:p w14:paraId="66DF8D3C" w14:textId="0B09E542" w:rsidR="000052B6" w:rsidRPr="008F7358" w:rsidRDefault="000052B6" w:rsidP="00695C50">
      <w:pPr>
        <w:ind w:firstLine="0"/>
        <w:contextualSpacing/>
        <w:jc w:val="both"/>
        <w:rPr>
          <w:rFonts w:asciiTheme="minorHAnsi" w:hAnsiTheme="minorHAnsi"/>
          <w:highlight w:val="lightGray"/>
          <w:lang w:val="cs-CZ"/>
        </w:rPr>
      </w:pPr>
    </w:p>
    <w:p w14:paraId="53BCDD30" w14:textId="77777777" w:rsidR="00C604FD" w:rsidRPr="00C37C28" w:rsidRDefault="00C604FD" w:rsidP="00C604FD">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Pr="00C37C28">
        <w:rPr>
          <w:rFonts w:asciiTheme="minorHAnsi" w:hAnsiTheme="minorHAnsi"/>
          <w:b/>
          <w:lang w:val="cs-CZ"/>
        </w:rPr>
        <w:t>za zhotovitele</w:t>
      </w:r>
    </w:p>
    <w:p w14:paraId="0F7E606B" w14:textId="77777777" w:rsidR="00C604FD" w:rsidRPr="008F7358" w:rsidRDefault="00C604FD" w:rsidP="00C604FD">
      <w:pPr>
        <w:ind w:firstLine="0"/>
        <w:contextualSpacing/>
        <w:jc w:val="both"/>
        <w:rPr>
          <w:rFonts w:asciiTheme="minorHAnsi" w:hAnsiTheme="minorHAnsi"/>
          <w:highlight w:val="lightGray"/>
          <w:lang w:val="cs-CZ"/>
        </w:rPr>
      </w:pPr>
    </w:p>
    <w:p w14:paraId="7E45A483" w14:textId="686DB896" w:rsidR="00C604FD" w:rsidRPr="008F7358" w:rsidRDefault="00C604FD" w:rsidP="00C604FD">
      <w:pPr>
        <w:ind w:left="851" w:hanging="143"/>
        <w:contextualSpacing/>
        <w:jc w:val="both"/>
        <w:rPr>
          <w:rFonts w:asciiTheme="minorHAnsi" w:hAnsiTheme="minorHAnsi"/>
          <w:lang w:val="cs-CZ"/>
        </w:rPr>
      </w:pPr>
      <w:r w:rsidRPr="008F7358">
        <w:rPr>
          <w:rFonts w:asciiTheme="minorHAnsi" w:hAnsiTheme="minorHAnsi"/>
          <w:lang w:val="cs-CZ"/>
        </w:rPr>
        <w:t>V</w:t>
      </w:r>
      <w:r w:rsidR="00B70849">
        <w:rPr>
          <w:rFonts w:asciiTheme="minorHAnsi" w:hAnsiTheme="minorHAnsi"/>
          <w:lang w:val="cs-CZ"/>
        </w:rPr>
        <w:t> Kynšperku nad Ohří</w:t>
      </w:r>
      <w:r w:rsidRPr="000847FB">
        <w:rPr>
          <w:rFonts w:asciiTheme="minorHAnsi" w:hAnsiTheme="minorHAnsi"/>
          <w:lang w:val="cs-CZ"/>
        </w:rPr>
        <w:t xml:space="preserve"> </w:t>
      </w:r>
      <w:r>
        <w:rPr>
          <w:rFonts w:asciiTheme="minorHAnsi" w:hAnsiTheme="minorHAnsi"/>
          <w:lang w:val="cs-CZ"/>
        </w:rPr>
        <w:t>dne……………</w:t>
      </w:r>
      <w:r w:rsidR="00546A39">
        <w:rPr>
          <w:rFonts w:asciiTheme="minorHAnsi" w:hAnsiTheme="minorHAnsi"/>
          <w:lang w:val="cs-CZ"/>
        </w:rPr>
        <w:t>.</w:t>
      </w:r>
      <w:r w:rsidR="009D77C0">
        <w:rPr>
          <w:rFonts w:asciiTheme="minorHAnsi" w:hAnsiTheme="minorHAnsi"/>
          <w:lang w:val="cs-CZ"/>
        </w:rPr>
        <w:t xml:space="preserve">     </w:t>
      </w:r>
      <w:r w:rsidR="009D77C0">
        <w:rPr>
          <w:rFonts w:asciiTheme="minorHAnsi" w:hAnsiTheme="minorHAnsi"/>
          <w:lang w:val="cs-CZ"/>
        </w:rPr>
        <w:tab/>
      </w:r>
      <w:r w:rsidR="00B70849">
        <w:rPr>
          <w:rFonts w:asciiTheme="minorHAnsi" w:hAnsiTheme="minorHAnsi"/>
          <w:lang w:val="cs-CZ"/>
        </w:rPr>
        <w:tab/>
      </w:r>
      <w:r w:rsidRPr="008F7358">
        <w:rPr>
          <w:rFonts w:asciiTheme="minorHAnsi" w:hAnsiTheme="minorHAnsi"/>
          <w:lang w:val="cs-CZ"/>
        </w:rPr>
        <w:t>V……………………………..dne………………….</w:t>
      </w:r>
    </w:p>
    <w:p w14:paraId="50C525E8" w14:textId="77777777" w:rsidR="00C604FD" w:rsidRDefault="00C604FD" w:rsidP="00C604FD">
      <w:pPr>
        <w:ind w:left="851" w:hanging="425"/>
        <w:contextualSpacing/>
        <w:jc w:val="both"/>
        <w:rPr>
          <w:rFonts w:asciiTheme="minorHAnsi" w:hAnsiTheme="minorHAnsi"/>
          <w:lang w:val="cs-CZ"/>
        </w:rPr>
      </w:pPr>
    </w:p>
    <w:p w14:paraId="0972DF79" w14:textId="1C5FEA18" w:rsidR="00C604FD" w:rsidRDefault="00C604FD" w:rsidP="00C604FD">
      <w:pPr>
        <w:ind w:firstLine="0"/>
        <w:contextualSpacing/>
        <w:jc w:val="both"/>
        <w:rPr>
          <w:rFonts w:asciiTheme="minorHAnsi" w:hAnsiTheme="minorHAnsi"/>
          <w:lang w:val="cs-CZ"/>
        </w:rPr>
      </w:pPr>
    </w:p>
    <w:p w14:paraId="26A455FD" w14:textId="16B067AB" w:rsidR="00773F5E" w:rsidRDefault="00773F5E" w:rsidP="00C604FD">
      <w:pPr>
        <w:ind w:firstLine="0"/>
        <w:contextualSpacing/>
        <w:jc w:val="both"/>
        <w:rPr>
          <w:rFonts w:asciiTheme="minorHAnsi" w:hAnsiTheme="minorHAnsi"/>
          <w:lang w:val="cs-CZ"/>
        </w:rPr>
      </w:pPr>
    </w:p>
    <w:p w14:paraId="0885C1E6" w14:textId="77777777" w:rsidR="00773F5E" w:rsidRPr="008F7358" w:rsidRDefault="00773F5E" w:rsidP="00C604FD">
      <w:pPr>
        <w:ind w:firstLine="0"/>
        <w:contextualSpacing/>
        <w:jc w:val="both"/>
        <w:rPr>
          <w:rFonts w:asciiTheme="minorHAnsi" w:hAnsiTheme="minorHAnsi"/>
          <w:lang w:val="cs-CZ"/>
        </w:rPr>
      </w:pPr>
      <w:bookmarkStart w:id="0" w:name="_GoBack"/>
      <w:bookmarkEnd w:id="0"/>
    </w:p>
    <w:p w14:paraId="16F3DC68" w14:textId="77777777" w:rsidR="00C604FD" w:rsidRPr="008F7358" w:rsidRDefault="00C604FD" w:rsidP="00C604FD">
      <w:pPr>
        <w:ind w:firstLine="0"/>
        <w:contextualSpacing/>
        <w:jc w:val="both"/>
        <w:rPr>
          <w:rFonts w:asciiTheme="minorHAnsi" w:hAnsiTheme="minorHAnsi"/>
          <w:lang w:val="cs-CZ"/>
        </w:rPr>
      </w:pPr>
    </w:p>
    <w:p w14:paraId="245B4525" w14:textId="77777777" w:rsidR="00C604FD" w:rsidRPr="008F7358" w:rsidRDefault="00C604FD" w:rsidP="00C604FD">
      <w:pPr>
        <w:ind w:left="851" w:hanging="143"/>
        <w:contextualSpacing/>
        <w:jc w:val="both"/>
        <w:rPr>
          <w:rFonts w:asciiTheme="minorHAnsi" w:hAnsiTheme="minorHAnsi"/>
          <w:lang w:val="cs-CZ"/>
        </w:rPr>
      </w:pPr>
      <w:r w:rsidRPr="008F7358">
        <w:rPr>
          <w:rFonts w:asciiTheme="minorHAnsi" w:hAnsiTheme="minorHAnsi"/>
          <w:lang w:val="cs-CZ"/>
        </w:rPr>
        <w:t>………………………………</w:t>
      </w:r>
      <w:r>
        <w:rPr>
          <w:rFonts w:asciiTheme="minorHAnsi" w:hAnsiTheme="minorHAnsi"/>
          <w:lang w:val="cs-CZ"/>
        </w:rPr>
        <w:t xml:space="preserve">……………………   </w:t>
      </w:r>
      <w:r>
        <w:rPr>
          <w:rFonts w:asciiTheme="minorHAnsi" w:hAnsiTheme="minorHAnsi"/>
          <w:lang w:val="cs-CZ"/>
        </w:rPr>
        <w:tab/>
      </w:r>
      <w:r>
        <w:rPr>
          <w:rFonts w:asciiTheme="minorHAnsi" w:hAnsiTheme="minorHAnsi"/>
          <w:lang w:val="cs-CZ"/>
        </w:rPr>
        <w:tab/>
      </w:r>
      <w:r w:rsidRPr="008F7358">
        <w:rPr>
          <w:rFonts w:asciiTheme="minorHAnsi" w:hAnsiTheme="minorHAnsi"/>
          <w:lang w:val="cs-CZ"/>
        </w:rPr>
        <w:t>…………………………………………………………</w:t>
      </w:r>
    </w:p>
    <w:p w14:paraId="5C785B3B" w14:textId="077DCD31" w:rsidR="00C604FD" w:rsidRPr="001949B8" w:rsidRDefault="00B70849" w:rsidP="00B70849">
      <w:pPr>
        <w:autoSpaceDE w:val="0"/>
        <w:autoSpaceDN w:val="0"/>
        <w:adjustRightInd w:val="0"/>
        <w:ind w:firstLine="708"/>
        <w:rPr>
          <w:rFonts w:cs="Arial"/>
          <w:b/>
          <w:lang w:val="cs-CZ"/>
        </w:rPr>
      </w:pPr>
      <w:r>
        <w:rPr>
          <w:rFonts w:ascii="Calibri Light" w:hAnsi="Calibri Light" w:cs="Calibri Light"/>
          <w:b/>
          <w:lang w:val="cs-CZ"/>
        </w:rPr>
        <w:t>Marek MATOUŠEK</w:t>
      </w:r>
      <w:r>
        <w:rPr>
          <w:rFonts w:ascii="Calibri Light" w:hAnsi="Calibri Light" w:cs="Calibri Light"/>
          <w:b/>
          <w:lang w:val="cs-CZ"/>
        </w:rPr>
        <w:tab/>
      </w:r>
      <w:r>
        <w:rPr>
          <w:rFonts w:ascii="Calibri Light" w:hAnsi="Calibri Light" w:cs="Calibri Light"/>
          <w:b/>
          <w:lang w:val="cs-CZ"/>
        </w:rPr>
        <w:tab/>
      </w:r>
      <w:r>
        <w:rPr>
          <w:rFonts w:asciiTheme="majorHAnsi" w:hAnsiTheme="majorHAnsi" w:cs="Arial"/>
          <w:b/>
          <w:i/>
          <w:iCs/>
          <w:color w:val="0000FF"/>
          <w:lang w:val="cs-CZ"/>
        </w:rPr>
        <w:tab/>
      </w:r>
      <w:r>
        <w:rPr>
          <w:rFonts w:asciiTheme="majorHAnsi" w:hAnsiTheme="majorHAnsi" w:cs="Arial"/>
          <w:b/>
          <w:i/>
          <w:iCs/>
          <w:color w:val="0000FF"/>
          <w:lang w:val="cs-CZ"/>
        </w:rPr>
        <w:tab/>
      </w:r>
      <w:r w:rsidR="00C604FD">
        <w:rPr>
          <w:rFonts w:asciiTheme="majorHAnsi" w:hAnsiTheme="majorHAnsi" w:cs="Arial"/>
          <w:b/>
          <w:i/>
          <w:iCs/>
          <w:color w:val="0000FF"/>
          <w:lang w:val="cs-CZ"/>
        </w:rPr>
        <w:tab/>
      </w:r>
      <w:r w:rsidR="00C604FD" w:rsidRPr="0003189E">
        <w:rPr>
          <w:rFonts w:asciiTheme="majorHAnsi" w:hAnsiTheme="majorHAnsi" w:cs="Arial"/>
          <w:i/>
          <w:iCs/>
          <w:color w:val="0000FF"/>
          <w:lang w:val="cs-CZ"/>
        </w:rPr>
        <w:t>(účastník doplní</w:t>
      </w:r>
      <w:r w:rsidR="00C604FD" w:rsidRPr="0003189E">
        <w:rPr>
          <w:rStyle w:val="Siln"/>
          <w:bCs w:val="0"/>
          <w:lang w:val="cs-CZ"/>
        </w:rPr>
        <w:t xml:space="preserve"> </w:t>
      </w:r>
      <w:r w:rsidR="00C604FD" w:rsidRPr="0003189E">
        <w:rPr>
          <w:rFonts w:asciiTheme="majorHAnsi" w:hAnsiTheme="majorHAnsi" w:cs="Arial"/>
          <w:i/>
          <w:iCs/>
          <w:color w:val="0000FF"/>
          <w:lang w:val="cs-CZ"/>
        </w:rPr>
        <w:t>údaje)</w:t>
      </w:r>
    </w:p>
    <w:p w14:paraId="51761DD5" w14:textId="26B9EA6D" w:rsidR="00D419D1" w:rsidRPr="006B6368" w:rsidRDefault="00C604FD" w:rsidP="006B6368">
      <w:pPr>
        <w:autoSpaceDE w:val="0"/>
        <w:autoSpaceDN w:val="0"/>
        <w:adjustRightInd w:val="0"/>
        <w:rPr>
          <w:rStyle w:val="Nadpis2Char"/>
          <w:rFonts w:asciiTheme="minorHAnsi" w:eastAsia="Times New Roman" w:hAnsiTheme="minorHAnsi" w:cs="Arial"/>
          <w:b w:val="0"/>
          <w:bCs w:val="0"/>
          <w:sz w:val="22"/>
          <w:szCs w:val="22"/>
          <w:lang w:val="cs-CZ"/>
        </w:rPr>
      </w:pPr>
      <w:r>
        <w:rPr>
          <w:rFonts w:asciiTheme="minorHAnsi" w:hAnsiTheme="minorHAnsi" w:cs="Arial"/>
          <w:lang w:val="cs-CZ"/>
        </w:rPr>
        <w:t xml:space="preserve">starosta </w:t>
      </w:r>
      <w:r w:rsidR="00B70849">
        <w:rPr>
          <w:rFonts w:asciiTheme="minorHAnsi" w:hAnsiTheme="minorHAnsi" w:cs="Arial"/>
          <w:lang w:val="cs-CZ"/>
        </w:rPr>
        <w:t>města</w:t>
      </w:r>
      <w:r w:rsidRPr="000847FB">
        <w:rPr>
          <w:rFonts w:asciiTheme="minorHAnsi" w:hAnsiTheme="minorHAnsi" w:cs="Arial"/>
          <w:lang w:val="cs-CZ"/>
        </w:rPr>
        <w:t xml:space="preserve">        </w:t>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r>
        <w:rPr>
          <w:rFonts w:asciiTheme="minorHAnsi" w:hAnsiTheme="minorHAnsi" w:cs="Arial"/>
          <w:lang w:val="cs-CZ"/>
        </w:rPr>
        <w:tab/>
      </w:r>
    </w:p>
    <w:sectPr w:rsidR="00D419D1" w:rsidRPr="006B6368" w:rsidSect="00F72490">
      <w:footerReference w:type="default" r:id="rId14"/>
      <w:headerReference w:type="first" r:id="rId15"/>
      <w:pgSz w:w="11906" w:h="16838"/>
      <w:pgMar w:top="1134" w:right="1417" w:bottom="1134" w:left="1134" w:header="426" w:footer="460" w:gutter="0"/>
      <w:pgNumType w:fmt="numberInDash"/>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E66C26" w16cid:durableId="177B801B"/>
  <w16cid:commentId w16cid:paraId="5875BDF4" w16cid:durableId="1E000E61"/>
  <w16cid:commentId w16cid:paraId="73FB6ED4" w16cid:durableId="18152114"/>
  <w16cid:commentId w16cid:paraId="54495E83" w16cid:durableId="471BC51F"/>
  <w16cid:commentId w16cid:paraId="46E9C4F1" w16cid:durableId="24DBA3BF"/>
  <w16cid:commentId w16cid:paraId="7F16C959" w16cid:durableId="259655CF"/>
  <w16cid:commentId w16cid:paraId="51A48D0C" w16cid:durableId="425D3665"/>
  <w16cid:commentId w16cid:paraId="395583C6" w16cid:durableId="6BEDADC4"/>
  <w16cid:commentId w16cid:paraId="37E07F30" w16cid:durableId="347D2C01"/>
  <w16cid:commentId w16cid:paraId="254D3ADE" w16cid:durableId="499F4975"/>
  <w16cid:commentId w16cid:paraId="2E813D65" w16cid:durableId="47466D83"/>
  <w16cid:commentId w16cid:paraId="2F1D1173" w16cid:durableId="3B870DF9"/>
  <w16cid:commentId w16cid:paraId="63C67900" w16cid:durableId="0ECB3849"/>
  <w16cid:commentId w16cid:paraId="086E41ED" w16cid:durableId="18F63D25"/>
  <w16cid:commentId w16cid:paraId="5EA1917B" w16cid:durableId="2A54D4D9"/>
  <w16cid:commentId w16cid:paraId="65A12F33" w16cid:durableId="112DD843"/>
  <w16cid:commentId w16cid:paraId="0EB8E73F" w16cid:durableId="57CD2ADE"/>
  <w16cid:commentId w16cid:paraId="3CF948EB" w16cid:durableId="5C62A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234AC" w14:textId="77777777" w:rsidR="00AE5650" w:rsidRDefault="00AE5650" w:rsidP="00DF3FCF">
      <w:r>
        <w:separator/>
      </w:r>
    </w:p>
  </w:endnote>
  <w:endnote w:type="continuationSeparator" w:id="0">
    <w:p w14:paraId="5C91AAF6" w14:textId="77777777"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14:paraId="6BFAFA40" w14:textId="00797CD9" w:rsidR="00AE5650" w:rsidRDefault="00AE5650">
        <w:pPr>
          <w:pStyle w:val="Zpat"/>
          <w:jc w:val="center"/>
        </w:pPr>
        <w:r>
          <w:fldChar w:fldCharType="begin"/>
        </w:r>
        <w:r>
          <w:instrText xml:space="preserve"> PAGE   \* MERGEFORMAT </w:instrText>
        </w:r>
        <w:r>
          <w:fldChar w:fldCharType="separate"/>
        </w:r>
        <w:r w:rsidR="00773F5E">
          <w:rPr>
            <w:noProof/>
          </w:rPr>
          <w:t>- 16 -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C7E5B" w14:textId="77777777" w:rsidR="00AE5650" w:rsidRDefault="00AE5650" w:rsidP="00DF3FCF">
      <w:r>
        <w:separator/>
      </w:r>
    </w:p>
  </w:footnote>
  <w:footnote w:type="continuationSeparator" w:id="0">
    <w:p w14:paraId="118D70CF" w14:textId="77777777" w:rsidR="00AE5650" w:rsidRDefault="00AE5650"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899B6" w14:textId="0C98A61C" w:rsidR="00933801" w:rsidRDefault="00933801" w:rsidP="00933801">
    <w:pPr>
      <w:pStyle w:val="Zhlav"/>
      <w:ind w:firstLine="0"/>
    </w:pPr>
    <w:r w:rsidRPr="00933801">
      <w:rPr>
        <w:noProof/>
        <w:lang w:val="cs-CZ" w:eastAsia="cs-CZ" w:bidi="ar-SA"/>
      </w:rPr>
      <w:drawing>
        <wp:inline distT="0" distB="0" distL="0" distR="0" wp14:anchorId="4E0D434B" wp14:editId="06EEA766">
          <wp:extent cx="5509260" cy="586740"/>
          <wp:effectExtent l="0" t="0" r="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260" cy="586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022F94"/>
    <w:multiLevelType w:val="hybridMultilevel"/>
    <w:tmpl w:val="F59AB71C"/>
    <w:lvl w:ilvl="0" w:tplc="60F4D25C">
      <w:numFmt w:val="bullet"/>
      <w:lvlText w:val="•"/>
      <w:lvlJc w:val="left"/>
      <w:pPr>
        <w:ind w:left="1410" w:hanging="705"/>
      </w:pPr>
      <w:rPr>
        <w:rFonts w:ascii="Calibri" w:eastAsiaTheme="minorHAns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3"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15:restartNumberingAfterBreak="0">
    <w:nsid w:val="19F17AF7"/>
    <w:multiLevelType w:val="hybridMultilevel"/>
    <w:tmpl w:val="FE3E246E"/>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19" w15:restartNumberingAfterBreak="0">
    <w:nsid w:val="2BB874D8"/>
    <w:multiLevelType w:val="hybridMultilevel"/>
    <w:tmpl w:val="C7386AFC"/>
    <w:lvl w:ilvl="0" w:tplc="A6A244FC">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CE861EA"/>
    <w:multiLevelType w:val="hybridMultilevel"/>
    <w:tmpl w:val="4AD2B224"/>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22"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F031C5"/>
    <w:multiLevelType w:val="multilevel"/>
    <w:tmpl w:val="46C66780"/>
    <w:lvl w:ilvl="0">
      <w:start w:val="1"/>
      <w:numFmt w:val="decimal"/>
      <w:lvlText w:val="%1."/>
      <w:lvlJc w:val="right"/>
      <w:pPr>
        <w:ind w:left="357" w:hanging="69"/>
      </w:pPr>
      <w:rPr>
        <w:rFonts w:hint="default"/>
      </w:rPr>
    </w:lvl>
    <w:lvl w:ilvl="1">
      <w:start w:val="1"/>
      <w:numFmt w:val="decimal"/>
      <w:lvlText w:val="%1.%2."/>
      <w:lvlJc w:val="right"/>
      <w:pPr>
        <w:ind w:left="499" w:hanging="357"/>
      </w:pPr>
      <w:rPr>
        <w:rFonts w:hint="default"/>
        <w:b w:val="0"/>
      </w:rPr>
    </w:lvl>
    <w:lvl w:ilvl="2">
      <w:start w:val="1"/>
      <w:numFmt w:val="decimal"/>
      <w:lvlText w:val="%1.%2.%3."/>
      <w:lvlJc w:val="right"/>
      <w:pPr>
        <w:ind w:left="2088" w:hanging="244"/>
      </w:pPr>
      <w:rPr>
        <w:rFonts w:hint="default"/>
      </w:rPr>
    </w:lvl>
    <w:lvl w:ilvl="3">
      <w:numFmt w:val="bullet"/>
      <w:lvlText w:val="•"/>
      <w:lvlJc w:val="left"/>
      <w:pPr>
        <w:ind w:left="1038" w:hanging="357"/>
      </w:pPr>
      <w:rPr>
        <w:rFonts w:ascii="Calibri" w:eastAsiaTheme="minorHAnsi" w:hAnsi="Calibri" w:cs="Calibri" w:hint="default"/>
      </w:rPr>
    </w:lvl>
    <w:lvl w:ilvl="4">
      <w:start w:val="1"/>
      <w:numFmt w:val="decimal"/>
      <w:lvlText w:val="%1.%2.%3.%4.%5."/>
      <w:lvlJc w:val="left"/>
      <w:pPr>
        <w:ind w:left="1265" w:hanging="357"/>
      </w:pPr>
      <w:rPr>
        <w:rFonts w:hint="default"/>
      </w:rPr>
    </w:lvl>
    <w:lvl w:ilvl="5">
      <w:start w:val="1"/>
      <w:numFmt w:val="bullet"/>
      <w:lvlText w:val=""/>
      <w:lvlJc w:val="left"/>
      <w:pPr>
        <w:ind w:left="1492" w:hanging="357"/>
      </w:pPr>
      <w:rPr>
        <w:rFonts w:ascii="Symbol" w:hAnsi="Symbol" w:hint="default"/>
      </w:rPr>
    </w:lvl>
    <w:lvl w:ilvl="6">
      <w:start w:val="1"/>
      <w:numFmt w:val="decimal"/>
      <w:lvlText w:val="%1.%2.%3.%4.%5.%6.%7."/>
      <w:lvlJc w:val="left"/>
      <w:pPr>
        <w:ind w:left="1719" w:hanging="357"/>
      </w:pPr>
      <w:rPr>
        <w:rFonts w:hint="default"/>
      </w:rPr>
    </w:lvl>
    <w:lvl w:ilvl="7">
      <w:start w:val="1"/>
      <w:numFmt w:val="decimal"/>
      <w:lvlText w:val="%1.%2.%3.%4.%5.%6.%7.%8."/>
      <w:lvlJc w:val="left"/>
      <w:pPr>
        <w:ind w:left="1946" w:hanging="357"/>
      </w:pPr>
      <w:rPr>
        <w:rFonts w:hint="default"/>
      </w:rPr>
    </w:lvl>
    <w:lvl w:ilvl="8">
      <w:start w:val="1"/>
      <w:numFmt w:val="decimal"/>
      <w:lvlText w:val="%1.%2.%3.%4.%5.%6.%7.%8.%9."/>
      <w:lvlJc w:val="left"/>
      <w:pPr>
        <w:ind w:left="2173" w:hanging="357"/>
      </w:pPr>
      <w:rPr>
        <w:rFonts w:hint="default"/>
      </w:rPr>
    </w:lvl>
  </w:abstractNum>
  <w:abstractNum w:abstractNumId="24"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0E94D16"/>
    <w:multiLevelType w:val="hybridMultilevel"/>
    <w:tmpl w:val="FE0807C0"/>
    <w:lvl w:ilvl="0" w:tplc="CA58243C">
      <w:start w:val="1"/>
      <w:numFmt w:val="decimal"/>
      <w:lvlText w:val="%1."/>
      <w:lvlJc w:val="left"/>
      <w:pPr>
        <w:tabs>
          <w:tab w:val="num" w:pos="1068"/>
        </w:tabs>
        <w:ind w:left="1068" w:hanging="360"/>
      </w:pPr>
      <w:rPr>
        <w:color w:val="auto"/>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8" w15:restartNumberingAfterBreak="0">
    <w:nsid w:val="568F6EB1"/>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1"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6"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0821F6"/>
    <w:multiLevelType w:val="hybridMultilevel"/>
    <w:tmpl w:val="BDCAA664"/>
    <w:lvl w:ilvl="0" w:tplc="04050001">
      <w:start w:val="1"/>
      <w:numFmt w:val="bullet"/>
      <w:lvlText w:val=""/>
      <w:lvlJc w:val="left"/>
      <w:pPr>
        <w:ind w:left="1210"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C284EED"/>
    <w:multiLevelType w:val="hybridMultilevel"/>
    <w:tmpl w:val="5F4EA68A"/>
    <w:lvl w:ilvl="0" w:tplc="04050001">
      <w:start w:val="1"/>
      <w:numFmt w:val="bullet"/>
      <w:lvlText w:val=""/>
      <w:lvlJc w:val="left"/>
      <w:pPr>
        <w:ind w:left="1210" w:hanging="360"/>
      </w:pPr>
      <w:rPr>
        <w:rFonts w:ascii="Symbol" w:hAnsi="Symbol"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num w:numId="1">
    <w:abstractNumId w:val="35"/>
  </w:num>
  <w:num w:numId="2">
    <w:abstractNumId w:val="16"/>
  </w:num>
  <w:num w:numId="3">
    <w:abstractNumId w:val="30"/>
  </w:num>
  <w:num w:numId="4">
    <w:abstractNumId w:val="2"/>
  </w:num>
  <w:num w:numId="5">
    <w:abstractNumId w:val="15"/>
  </w:num>
  <w:num w:numId="6">
    <w:abstractNumId w:val="10"/>
  </w:num>
  <w:num w:numId="7">
    <w:abstractNumId w:val="4"/>
  </w:num>
  <w:num w:numId="8">
    <w:abstractNumId w:val="25"/>
  </w:num>
  <w:num w:numId="9">
    <w:abstractNumId w:val="3"/>
  </w:num>
  <w:num w:numId="10">
    <w:abstractNumId w:val="38"/>
  </w:num>
  <w:num w:numId="11">
    <w:abstractNumId w:val="27"/>
  </w:num>
  <w:num w:numId="12">
    <w:abstractNumId w:val="34"/>
  </w:num>
  <w:num w:numId="13">
    <w:abstractNumId w:val="8"/>
  </w:num>
  <w:num w:numId="14">
    <w:abstractNumId w:val="31"/>
  </w:num>
  <w:num w:numId="15">
    <w:abstractNumId w:val="7"/>
  </w:num>
  <w:num w:numId="16">
    <w:abstractNumId w:val="20"/>
  </w:num>
  <w:num w:numId="17">
    <w:abstractNumId w:val="14"/>
  </w:num>
  <w:num w:numId="18">
    <w:abstractNumId w:val="29"/>
  </w:num>
  <w:num w:numId="19">
    <w:abstractNumId w:val="26"/>
  </w:num>
  <w:num w:numId="20">
    <w:abstractNumId w:val="24"/>
  </w:num>
  <w:num w:numId="21">
    <w:abstractNumId w:val="5"/>
  </w:num>
  <w:num w:numId="22">
    <w:abstractNumId w:val="37"/>
  </w:num>
  <w:num w:numId="23">
    <w:abstractNumId w:val="0"/>
    <w:lvlOverride w:ilvl="0">
      <w:startOverride w:val="1"/>
    </w:lvlOverride>
  </w:num>
  <w:num w:numId="24">
    <w:abstractNumId w:val="11"/>
  </w:num>
  <w:num w:numId="25">
    <w:abstractNumId w:val="17"/>
  </w:num>
  <w:num w:numId="26">
    <w:abstractNumId w:val="6"/>
  </w:num>
  <w:num w:numId="27">
    <w:abstractNumId w:val="18"/>
  </w:num>
  <w:num w:numId="28">
    <w:abstractNumId w:val="22"/>
  </w:num>
  <w:num w:numId="29">
    <w:abstractNumId w:val="32"/>
  </w:num>
  <w:num w:numId="30">
    <w:abstractNumId w:val="9"/>
  </w:num>
  <w:num w:numId="31">
    <w:abstractNumId w:val="13"/>
  </w:num>
  <w:num w:numId="32">
    <w:abstractNumId w:val="33"/>
  </w:num>
  <w:num w:numId="33">
    <w:abstractNumId w:val="36"/>
  </w:num>
  <w:num w:numId="34">
    <w:abstractNumId w:val="35"/>
  </w:num>
  <w:num w:numId="35">
    <w:abstractNumId w:val="35"/>
  </w:num>
  <w:num w:numId="36">
    <w:abstractNumId w:val="35"/>
  </w:num>
  <w:num w:numId="37">
    <w:abstractNumId w:val="28"/>
  </w:num>
  <w:num w:numId="38">
    <w:abstractNumId w:val="39"/>
  </w:num>
  <w:num w:numId="39">
    <w:abstractNumId w:val="12"/>
  </w:num>
  <w:num w:numId="40">
    <w:abstractNumId w:val="23"/>
  </w:num>
  <w:num w:numId="41">
    <w:abstractNumId w:val="21"/>
  </w:num>
  <w:num w:numId="42">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4032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0F57"/>
    <w:rsid w:val="000052B6"/>
    <w:rsid w:val="000064DE"/>
    <w:rsid w:val="00011DBC"/>
    <w:rsid w:val="000142C2"/>
    <w:rsid w:val="00016768"/>
    <w:rsid w:val="0002504B"/>
    <w:rsid w:val="000255A2"/>
    <w:rsid w:val="00026D8C"/>
    <w:rsid w:val="0003189E"/>
    <w:rsid w:val="00031A69"/>
    <w:rsid w:val="00041840"/>
    <w:rsid w:val="00044155"/>
    <w:rsid w:val="00044393"/>
    <w:rsid w:val="00045325"/>
    <w:rsid w:val="00045EF2"/>
    <w:rsid w:val="0004771F"/>
    <w:rsid w:val="00050B2D"/>
    <w:rsid w:val="000575AE"/>
    <w:rsid w:val="000576E4"/>
    <w:rsid w:val="0006038E"/>
    <w:rsid w:val="00061A6A"/>
    <w:rsid w:val="00063083"/>
    <w:rsid w:val="000662CF"/>
    <w:rsid w:val="00070BDB"/>
    <w:rsid w:val="00071255"/>
    <w:rsid w:val="0007396B"/>
    <w:rsid w:val="00077BEF"/>
    <w:rsid w:val="00080034"/>
    <w:rsid w:val="000847FB"/>
    <w:rsid w:val="00085A90"/>
    <w:rsid w:val="000866E3"/>
    <w:rsid w:val="00090638"/>
    <w:rsid w:val="00095328"/>
    <w:rsid w:val="000A0ED6"/>
    <w:rsid w:val="000A1FFA"/>
    <w:rsid w:val="000A6B30"/>
    <w:rsid w:val="000B6324"/>
    <w:rsid w:val="000B7051"/>
    <w:rsid w:val="000B75F7"/>
    <w:rsid w:val="000B7F1A"/>
    <w:rsid w:val="000C07A5"/>
    <w:rsid w:val="000D01D4"/>
    <w:rsid w:val="000D02BE"/>
    <w:rsid w:val="000D4596"/>
    <w:rsid w:val="000E2D2D"/>
    <w:rsid w:val="000E68FF"/>
    <w:rsid w:val="000E7C37"/>
    <w:rsid w:val="000F079A"/>
    <w:rsid w:val="000F0FC0"/>
    <w:rsid w:val="001046B0"/>
    <w:rsid w:val="001107E6"/>
    <w:rsid w:val="0011104B"/>
    <w:rsid w:val="001129F4"/>
    <w:rsid w:val="00112F69"/>
    <w:rsid w:val="00115F8F"/>
    <w:rsid w:val="00121A54"/>
    <w:rsid w:val="00122C77"/>
    <w:rsid w:val="00123ACD"/>
    <w:rsid w:val="00123F16"/>
    <w:rsid w:val="0012515A"/>
    <w:rsid w:val="00127586"/>
    <w:rsid w:val="00132B7D"/>
    <w:rsid w:val="001343B4"/>
    <w:rsid w:val="0014052C"/>
    <w:rsid w:val="001434A6"/>
    <w:rsid w:val="00163683"/>
    <w:rsid w:val="00165013"/>
    <w:rsid w:val="001715E1"/>
    <w:rsid w:val="00173E7A"/>
    <w:rsid w:val="00174B16"/>
    <w:rsid w:val="00176BCC"/>
    <w:rsid w:val="00177D2A"/>
    <w:rsid w:val="00181577"/>
    <w:rsid w:val="00192377"/>
    <w:rsid w:val="001946FA"/>
    <w:rsid w:val="001949B8"/>
    <w:rsid w:val="00196636"/>
    <w:rsid w:val="001A011D"/>
    <w:rsid w:val="001A5996"/>
    <w:rsid w:val="001A6D51"/>
    <w:rsid w:val="001A76B7"/>
    <w:rsid w:val="001B12D6"/>
    <w:rsid w:val="001B3233"/>
    <w:rsid w:val="001B4AD0"/>
    <w:rsid w:val="001C315F"/>
    <w:rsid w:val="001D02F7"/>
    <w:rsid w:val="001D65DD"/>
    <w:rsid w:val="001E3391"/>
    <w:rsid w:val="001E7BD7"/>
    <w:rsid w:val="001F00A1"/>
    <w:rsid w:val="001F09F7"/>
    <w:rsid w:val="001F1985"/>
    <w:rsid w:val="0020358B"/>
    <w:rsid w:val="00206B35"/>
    <w:rsid w:val="00215A51"/>
    <w:rsid w:val="00223CC5"/>
    <w:rsid w:val="00225A11"/>
    <w:rsid w:val="00234E26"/>
    <w:rsid w:val="00240DAE"/>
    <w:rsid w:val="0024214C"/>
    <w:rsid w:val="0024232C"/>
    <w:rsid w:val="0024243F"/>
    <w:rsid w:val="00246D78"/>
    <w:rsid w:val="00250355"/>
    <w:rsid w:val="002553B1"/>
    <w:rsid w:val="002566C7"/>
    <w:rsid w:val="00265400"/>
    <w:rsid w:val="00270C7F"/>
    <w:rsid w:val="00270F20"/>
    <w:rsid w:val="002723DF"/>
    <w:rsid w:val="00280AD9"/>
    <w:rsid w:val="002833E6"/>
    <w:rsid w:val="00285F14"/>
    <w:rsid w:val="002917E1"/>
    <w:rsid w:val="00293B4C"/>
    <w:rsid w:val="00293E08"/>
    <w:rsid w:val="00296C68"/>
    <w:rsid w:val="002A26BF"/>
    <w:rsid w:val="002A28B4"/>
    <w:rsid w:val="002A4ABE"/>
    <w:rsid w:val="002A78CD"/>
    <w:rsid w:val="002A79DD"/>
    <w:rsid w:val="002B22A3"/>
    <w:rsid w:val="002B3742"/>
    <w:rsid w:val="002C0F52"/>
    <w:rsid w:val="002C13A6"/>
    <w:rsid w:val="002C3AA6"/>
    <w:rsid w:val="002C4F97"/>
    <w:rsid w:val="002C7E7F"/>
    <w:rsid w:val="002D2591"/>
    <w:rsid w:val="002D47D7"/>
    <w:rsid w:val="002E1D45"/>
    <w:rsid w:val="002E2F10"/>
    <w:rsid w:val="002E32FC"/>
    <w:rsid w:val="002E400B"/>
    <w:rsid w:val="002E5FF5"/>
    <w:rsid w:val="002E6EE0"/>
    <w:rsid w:val="002E7910"/>
    <w:rsid w:val="002F0CD8"/>
    <w:rsid w:val="002F2F9F"/>
    <w:rsid w:val="002F6B4C"/>
    <w:rsid w:val="00306955"/>
    <w:rsid w:val="00312B80"/>
    <w:rsid w:val="00316300"/>
    <w:rsid w:val="00327A46"/>
    <w:rsid w:val="00333CA0"/>
    <w:rsid w:val="0033451A"/>
    <w:rsid w:val="00340F31"/>
    <w:rsid w:val="00342F22"/>
    <w:rsid w:val="00362D21"/>
    <w:rsid w:val="00363060"/>
    <w:rsid w:val="00365A16"/>
    <w:rsid w:val="003674E1"/>
    <w:rsid w:val="003714E9"/>
    <w:rsid w:val="003756FB"/>
    <w:rsid w:val="00376826"/>
    <w:rsid w:val="00385F2B"/>
    <w:rsid w:val="00392F4B"/>
    <w:rsid w:val="003944E8"/>
    <w:rsid w:val="003A2AD7"/>
    <w:rsid w:val="003A31F1"/>
    <w:rsid w:val="003A5B62"/>
    <w:rsid w:val="003A6D13"/>
    <w:rsid w:val="003B612C"/>
    <w:rsid w:val="003C1FBD"/>
    <w:rsid w:val="003C38FD"/>
    <w:rsid w:val="003C6E5B"/>
    <w:rsid w:val="003C7B96"/>
    <w:rsid w:val="003D3D82"/>
    <w:rsid w:val="003D722A"/>
    <w:rsid w:val="003E4B6D"/>
    <w:rsid w:val="003F19D6"/>
    <w:rsid w:val="003F3E2F"/>
    <w:rsid w:val="003F46F1"/>
    <w:rsid w:val="004219B4"/>
    <w:rsid w:val="00422393"/>
    <w:rsid w:val="004245FB"/>
    <w:rsid w:val="004276B1"/>
    <w:rsid w:val="00431C95"/>
    <w:rsid w:val="0043257B"/>
    <w:rsid w:val="0043623D"/>
    <w:rsid w:val="0044207C"/>
    <w:rsid w:val="00444AE6"/>
    <w:rsid w:val="00447224"/>
    <w:rsid w:val="00451676"/>
    <w:rsid w:val="00454F67"/>
    <w:rsid w:val="00455139"/>
    <w:rsid w:val="004576D8"/>
    <w:rsid w:val="00460BC6"/>
    <w:rsid w:val="0046512B"/>
    <w:rsid w:val="00466E2D"/>
    <w:rsid w:val="004723EE"/>
    <w:rsid w:val="00475DB0"/>
    <w:rsid w:val="0048314A"/>
    <w:rsid w:val="00485562"/>
    <w:rsid w:val="0048585D"/>
    <w:rsid w:val="004905D4"/>
    <w:rsid w:val="00491304"/>
    <w:rsid w:val="00497C10"/>
    <w:rsid w:val="004A005A"/>
    <w:rsid w:val="004A78FA"/>
    <w:rsid w:val="004B5B90"/>
    <w:rsid w:val="004B7245"/>
    <w:rsid w:val="004C6707"/>
    <w:rsid w:val="004D04F9"/>
    <w:rsid w:val="004D057F"/>
    <w:rsid w:val="004E6639"/>
    <w:rsid w:val="004F0804"/>
    <w:rsid w:val="004F0858"/>
    <w:rsid w:val="004F1C76"/>
    <w:rsid w:val="004F3038"/>
    <w:rsid w:val="004F3A1C"/>
    <w:rsid w:val="004F45DF"/>
    <w:rsid w:val="00505AA9"/>
    <w:rsid w:val="00510388"/>
    <w:rsid w:val="00520EEB"/>
    <w:rsid w:val="00525F1C"/>
    <w:rsid w:val="00531CEE"/>
    <w:rsid w:val="0053261C"/>
    <w:rsid w:val="005344A0"/>
    <w:rsid w:val="00535D5B"/>
    <w:rsid w:val="005374DD"/>
    <w:rsid w:val="00541FFF"/>
    <w:rsid w:val="00543589"/>
    <w:rsid w:val="00544176"/>
    <w:rsid w:val="005458DA"/>
    <w:rsid w:val="00546235"/>
    <w:rsid w:val="00546A39"/>
    <w:rsid w:val="005470E7"/>
    <w:rsid w:val="00550275"/>
    <w:rsid w:val="0056168D"/>
    <w:rsid w:val="00561802"/>
    <w:rsid w:val="00571961"/>
    <w:rsid w:val="00571FC1"/>
    <w:rsid w:val="00574A00"/>
    <w:rsid w:val="00575452"/>
    <w:rsid w:val="00576E29"/>
    <w:rsid w:val="00580F50"/>
    <w:rsid w:val="00584933"/>
    <w:rsid w:val="00586153"/>
    <w:rsid w:val="00587BEE"/>
    <w:rsid w:val="005A0D1C"/>
    <w:rsid w:val="005A3276"/>
    <w:rsid w:val="005A40D7"/>
    <w:rsid w:val="005A42A2"/>
    <w:rsid w:val="005B0254"/>
    <w:rsid w:val="005B207A"/>
    <w:rsid w:val="005B7319"/>
    <w:rsid w:val="005D2F11"/>
    <w:rsid w:val="005D5DF8"/>
    <w:rsid w:val="005D69A2"/>
    <w:rsid w:val="005E0DD6"/>
    <w:rsid w:val="005E35A7"/>
    <w:rsid w:val="005E3D3C"/>
    <w:rsid w:val="005E524A"/>
    <w:rsid w:val="005E67C9"/>
    <w:rsid w:val="005F37DC"/>
    <w:rsid w:val="005F5A1B"/>
    <w:rsid w:val="00611AF9"/>
    <w:rsid w:val="00613114"/>
    <w:rsid w:val="00622CFA"/>
    <w:rsid w:val="00622F32"/>
    <w:rsid w:val="00624620"/>
    <w:rsid w:val="006272D9"/>
    <w:rsid w:val="00630E5D"/>
    <w:rsid w:val="006342FC"/>
    <w:rsid w:val="00634548"/>
    <w:rsid w:val="00636592"/>
    <w:rsid w:val="006369F9"/>
    <w:rsid w:val="00637B02"/>
    <w:rsid w:val="00641389"/>
    <w:rsid w:val="00645EEC"/>
    <w:rsid w:val="00650EBA"/>
    <w:rsid w:val="00652C8D"/>
    <w:rsid w:val="00653702"/>
    <w:rsid w:val="0065675C"/>
    <w:rsid w:val="00663EF3"/>
    <w:rsid w:val="00667737"/>
    <w:rsid w:val="006718C9"/>
    <w:rsid w:val="00675CED"/>
    <w:rsid w:val="00680892"/>
    <w:rsid w:val="0068208B"/>
    <w:rsid w:val="00683797"/>
    <w:rsid w:val="006845E9"/>
    <w:rsid w:val="006862E4"/>
    <w:rsid w:val="00686347"/>
    <w:rsid w:val="00687FF7"/>
    <w:rsid w:val="00690F5D"/>
    <w:rsid w:val="006910BE"/>
    <w:rsid w:val="00695C50"/>
    <w:rsid w:val="006977D7"/>
    <w:rsid w:val="006A1D86"/>
    <w:rsid w:val="006A3A04"/>
    <w:rsid w:val="006A7B6B"/>
    <w:rsid w:val="006B3550"/>
    <w:rsid w:val="006B52CC"/>
    <w:rsid w:val="006B6368"/>
    <w:rsid w:val="006C096D"/>
    <w:rsid w:val="006C4806"/>
    <w:rsid w:val="006C5DA9"/>
    <w:rsid w:val="006C7A50"/>
    <w:rsid w:val="006D2F3A"/>
    <w:rsid w:val="006D460E"/>
    <w:rsid w:val="006D6EE1"/>
    <w:rsid w:val="006E0BF7"/>
    <w:rsid w:val="006E1401"/>
    <w:rsid w:val="006E4373"/>
    <w:rsid w:val="006F17BE"/>
    <w:rsid w:val="006F5B53"/>
    <w:rsid w:val="006F7740"/>
    <w:rsid w:val="00704699"/>
    <w:rsid w:val="00705D00"/>
    <w:rsid w:val="00707CD6"/>
    <w:rsid w:val="00710C60"/>
    <w:rsid w:val="00713DFC"/>
    <w:rsid w:val="00720D21"/>
    <w:rsid w:val="00721AAC"/>
    <w:rsid w:val="00721BEA"/>
    <w:rsid w:val="00723D7B"/>
    <w:rsid w:val="0073428F"/>
    <w:rsid w:val="00735180"/>
    <w:rsid w:val="0074386E"/>
    <w:rsid w:val="00754A4D"/>
    <w:rsid w:val="007611F2"/>
    <w:rsid w:val="00763DD4"/>
    <w:rsid w:val="0077263B"/>
    <w:rsid w:val="00773F5E"/>
    <w:rsid w:val="00782953"/>
    <w:rsid w:val="0078361A"/>
    <w:rsid w:val="00785702"/>
    <w:rsid w:val="00785BDA"/>
    <w:rsid w:val="00792049"/>
    <w:rsid w:val="00796EFE"/>
    <w:rsid w:val="007A09BB"/>
    <w:rsid w:val="007A1AD0"/>
    <w:rsid w:val="007A5FF0"/>
    <w:rsid w:val="007A7D8B"/>
    <w:rsid w:val="007B06C2"/>
    <w:rsid w:val="007B0DD0"/>
    <w:rsid w:val="007B34CE"/>
    <w:rsid w:val="007B4367"/>
    <w:rsid w:val="007B4A62"/>
    <w:rsid w:val="007C01FF"/>
    <w:rsid w:val="007C252D"/>
    <w:rsid w:val="007D21A8"/>
    <w:rsid w:val="007D4CC2"/>
    <w:rsid w:val="007D7AC0"/>
    <w:rsid w:val="007E0889"/>
    <w:rsid w:val="007E1609"/>
    <w:rsid w:val="007E1C71"/>
    <w:rsid w:val="007E221F"/>
    <w:rsid w:val="007E4CC2"/>
    <w:rsid w:val="007E5579"/>
    <w:rsid w:val="007E576B"/>
    <w:rsid w:val="007E57DC"/>
    <w:rsid w:val="007F7EE4"/>
    <w:rsid w:val="00803D51"/>
    <w:rsid w:val="00804793"/>
    <w:rsid w:val="00806A23"/>
    <w:rsid w:val="00810828"/>
    <w:rsid w:val="00812264"/>
    <w:rsid w:val="00821C2A"/>
    <w:rsid w:val="00823EA8"/>
    <w:rsid w:val="00823FC6"/>
    <w:rsid w:val="00824FDB"/>
    <w:rsid w:val="00825935"/>
    <w:rsid w:val="00826916"/>
    <w:rsid w:val="00830A4F"/>
    <w:rsid w:val="00830C4E"/>
    <w:rsid w:val="00833592"/>
    <w:rsid w:val="00834067"/>
    <w:rsid w:val="00835CFF"/>
    <w:rsid w:val="008370E4"/>
    <w:rsid w:val="008405F9"/>
    <w:rsid w:val="00841025"/>
    <w:rsid w:val="00847831"/>
    <w:rsid w:val="00877D9C"/>
    <w:rsid w:val="00884176"/>
    <w:rsid w:val="00885A35"/>
    <w:rsid w:val="0089001D"/>
    <w:rsid w:val="00890D70"/>
    <w:rsid w:val="008944B9"/>
    <w:rsid w:val="0089782B"/>
    <w:rsid w:val="008A0B94"/>
    <w:rsid w:val="008A613B"/>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D3A03"/>
    <w:rsid w:val="008F02CD"/>
    <w:rsid w:val="008F372B"/>
    <w:rsid w:val="008F4BB3"/>
    <w:rsid w:val="008F4DF6"/>
    <w:rsid w:val="008F7358"/>
    <w:rsid w:val="0090002A"/>
    <w:rsid w:val="00902B6D"/>
    <w:rsid w:val="00903B08"/>
    <w:rsid w:val="00906D1C"/>
    <w:rsid w:val="009152ED"/>
    <w:rsid w:val="009156DB"/>
    <w:rsid w:val="009261E8"/>
    <w:rsid w:val="00926934"/>
    <w:rsid w:val="00930B02"/>
    <w:rsid w:val="00933801"/>
    <w:rsid w:val="00937AC1"/>
    <w:rsid w:val="009423AB"/>
    <w:rsid w:val="00945A81"/>
    <w:rsid w:val="00956544"/>
    <w:rsid w:val="009613E3"/>
    <w:rsid w:val="00961AD0"/>
    <w:rsid w:val="00965702"/>
    <w:rsid w:val="009657E3"/>
    <w:rsid w:val="00972CCD"/>
    <w:rsid w:val="00972FAC"/>
    <w:rsid w:val="00973152"/>
    <w:rsid w:val="00973FB1"/>
    <w:rsid w:val="00976243"/>
    <w:rsid w:val="00980FFD"/>
    <w:rsid w:val="009811A5"/>
    <w:rsid w:val="009820DA"/>
    <w:rsid w:val="00983E9A"/>
    <w:rsid w:val="00984C44"/>
    <w:rsid w:val="00984F9C"/>
    <w:rsid w:val="0098797B"/>
    <w:rsid w:val="00992E59"/>
    <w:rsid w:val="00992E87"/>
    <w:rsid w:val="009932A6"/>
    <w:rsid w:val="009A188E"/>
    <w:rsid w:val="009B2C0F"/>
    <w:rsid w:val="009B55F9"/>
    <w:rsid w:val="009B61CA"/>
    <w:rsid w:val="009B676C"/>
    <w:rsid w:val="009C0505"/>
    <w:rsid w:val="009C1760"/>
    <w:rsid w:val="009C49F2"/>
    <w:rsid w:val="009C56F1"/>
    <w:rsid w:val="009D77C0"/>
    <w:rsid w:val="009E030C"/>
    <w:rsid w:val="009E1650"/>
    <w:rsid w:val="009E764D"/>
    <w:rsid w:val="009F5A87"/>
    <w:rsid w:val="009F65F3"/>
    <w:rsid w:val="009F6893"/>
    <w:rsid w:val="009F798D"/>
    <w:rsid w:val="00A00316"/>
    <w:rsid w:val="00A04F51"/>
    <w:rsid w:val="00A15F9A"/>
    <w:rsid w:val="00A37E24"/>
    <w:rsid w:val="00A40A0D"/>
    <w:rsid w:val="00A41860"/>
    <w:rsid w:val="00A44C5F"/>
    <w:rsid w:val="00A45B6F"/>
    <w:rsid w:val="00A5109F"/>
    <w:rsid w:val="00A563EF"/>
    <w:rsid w:val="00A60671"/>
    <w:rsid w:val="00A73C26"/>
    <w:rsid w:val="00A81B1E"/>
    <w:rsid w:val="00A84F3F"/>
    <w:rsid w:val="00AA080A"/>
    <w:rsid w:val="00AA14A8"/>
    <w:rsid w:val="00AA3A37"/>
    <w:rsid w:val="00AB18EF"/>
    <w:rsid w:val="00AB3300"/>
    <w:rsid w:val="00AC05E3"/>
    <w:rsid w:val="00AC7116"/>
    <w:rsid w:val="00AC77DB"/>
    <w:rsid w:val="00AC7CF8"/>
    <w:rsid w:val="00AD22AC"/>
    <w:rsid w:val="00AD4587"/>
    <w:rsid w:val="00AD46E5"/>
    <w:rsid w:val="00AE4CEE"/>
    <w:rsid w:val="00AE5650"/>
    <w:rsid w:val="00AE637A"/>
    <w:rsid w:val="00AE7538"/>
    <w:rsid w:val="00AF142E"/>
    <w:rsid w:val="00AF65E1"/>
    <w:rsid w:val="00B0107C"/>
    <w:rsid w:val="00B04D7D"/>
    <w:rsid w:val="00B072EB"/>
    <w:rsid w:val="00B100E0"/>
    <w:rsid w:val="00B112B1"/>
    <w:rsid w:val="00B12A83"/>
    <w:rsid w:val="00B21C1B"/>
    <w:rsid w:val="00B26DD2"/>
    <w:rsid w:val="00B27828"/>
    <w:rsid w:val="00B33F54"/>
    <w:rsid w:val="00B34B1A"/>
    <w:rsid w:val="00B40422"/>
    <w:rsid w:val="00B47175"/>
    <w:rsid w:val="00B52B7E"/>
    <w:rsid w:val="00B61D63"/>
    <w:rsid w:val="00B62402"/>
    <w:rsid w:val="00B63DFB"/>
    <w:rsid w:val="00B64BA1"/>
    <w:rsid w:val="00B70849"/>
    <w:rsid w:val="00B7143F"/>
    <w:rsid w:val="00B72A27"/>
    <w:rsid w:val="00B745FD"/>
    <w:rsid w:val="00B75790"/>
    <w:rsid w:val="00B7667A"/>
    <w:rsid w:val="00B7748A"/>
    <w:rsid w:val="00B777EE"/>
    <w:rsid w:val="00B81A69"/>
    <w:rsid w:val="00B8282E"/>
    <w:rsid w:val="00B82AF1"/>
    <w:rsid w:val="00B83346"/>
    <w:rsid w:val="00B839D0"/>
    <w:rsid w:val="00B850BC"/>
    <w:rsid w:val="00B86F20"/>
    <w:rsid w:val="00B91DA4"/>
    <w:rsid w:val="00BA7E5A"/>
    <w:rsid w:val="00BB3499"/>
    <w:rsid w:val="00BB3E12"/>
    <w:rsid w:val="00BC5E4C"/>
    <w:rsid w:val="00BD5AE0"/>
    <w:rsid w:val="00BD70B1"/>
    <w:rsid w:val="00BE0471"/>
    <w:rsid w:val="00BE7AA0"/>
    <w:rsid w:val="00BE7EC7"/>
    <w:rsid w:val="00BF0C1D"/>
    <w:rsid w:val="00BF1D00"/>
    <w:rsid w:val="00BF2AB4"/>
    <w:rsid w:val="00BF2C27"/>
    <w:rsid w:val="00BF302F"/>
    <w:rsid w:val="00BF37C2"/>
    <w:rsid w:val="00BF3DE6"/>
    <w:rsid w:val="00BF4A77"/>
    <w:rsid w:val="00BF5C98"/>
    <w:rsid w:val="00C00920"/>
    <w:rsid w:val="00C10C56"/>
    <w:rsid w:val="00C1182C"/>
    <w:rsid w:val="00C12F39"/>
    <w:rsid w:val="00C13089"/>
    <w:rsid w:val="00C13182"/>
    <w:rsid w:val="00C205B8"/>
    <w:rsid w:val="00C21448"/>
    <w:rsid w:val="00C22269"/>
    <w:rsid w:val="00C24ACE"/>
    <w:rsid w:val="00C275D1"/>
    <w:rsid w:val="00C37C28"/>
    <w:rsid w:val="00C433D9"/>
    <w:rsid w:val="00C43F33"/>
    <w:rsid w:val="00C454F8"/>
    <w:rsid w:val="00C51716"/>
    <w:rsid w:val="00C604FD"/>
    <w:rsid w:val="00C634FB"/>
    <w:rsid w:val="00C651B2"/>
    <w:rsid w:val="00C65AF1"/>
    <w:rsid w:val="00C65F7A"/>
    <w:rsid w:val="00C75787"/>
    <w:rsid w:val="00C76F82"/>
    <w:rsid w:val="00C9198B"/>
    <w:rsid w:val="00C92EFE"/>
    <w:rsid w:val="00C932B3"/>
    <w:rsid w:val="00C94148"/>
    <w:rsid w:val="00C94C3F"/>
    <w:rsid w:val="00C94C4A"/>
    <w:rsid w:val="00C97848"/>
    <w:rsid w:val="00C978E9"/>
    <w:rsid w:val="00C97B43"/>
    <w:rsid w:val="00CA2268"/>
    <w:rsid w:val="00CA71B4"/>
    <w:rsid w:val="00CB4050"/>
    <w:rsid w:val="00CB45BF"/>
    <w:rsid w:val="00CB503C"/>
    <w:rsid w:val="00CB5924"/>
    <w:rsid w:val="00CD4418"/>
    <w:rsid w:val="00CD67EC"/>
    <w:rsid w:val="00CD6A64"/>
    <w:rsid w:val="00CE1B93"/>
    <w:rsid w:val="00CE7D17"/>
    <w:rsid w:val="00CF0CC3"/>
    <w:rsid w:val="00CF1554"/>
    <w:rsid w:val="00CF3568"/>
    <w:rsid w:val="00CF4552"/>
    <w:rsid w:val="00CF4EFD"/>
    <w:rsid w:val="00CF72A3"/>
    <w:rsid w:val="00CF7B09"/>
    <w:rsid w:val="00D07021"/>
    <w:rsid w:val="00D12E3F"/>
    <w:rsid w:val="00D1519C"/>
    <w:rsid w:val="00D16523"/>
    <w:rsid w:val="00D20B28"/>
    <w:rsid w:val="00D35D0F"/>
    <w:rsid w:val="00D36E9E"/>
    <w:rsid w:val="00D419D1"/>
    <w:rsid w:val="00D4642C"/>
    <w:rsid w:val="00D47BD8"/>
    <w:rsid w:val="00D5693F"/>
    <w:rsid w:val="00D62688"/>
    <w:rsid w:val="00D6318C"/>
    <w:rsid w:val="00D705D7"/>
    <w:rsid w:val="00D72D7A"/>
    <w:rsid w:val="00D815D8"/>
    <w:rsid w:val="00D86830"/>
    <w:rsid w:val="00D86AFE"/>
    <w:rsid w:val="00D92024"/>
    <w:rsid w:val="00D9511A"/>
    <w:rsid w:val="00DA0E42"/>
    <w:rsid w:val="00DA11C6"/>
    <w:rsid w:val="00DA326B"/>
    <w:rsid w:val="00DA596E"/>
    <w:rsid w:val="00DA6611"/>
    <w:rsid w:val="00DC09FB"/>
    <w:rsid w:val="00DC1004"/>
    <w:rsid w:val="00DC2929"/>
    <w:rsid w:val="00DC78A2"/>
    <w:rsid w:val="00DD4F86"/>
    <w:rsid w:val="00DE2EE0"/>
    <w:rsid w:val="00DE398F"/>
    <w:rsid w:val="00DE3E89"/>
    <w:rsid w:val="00DE4675"/>
    <w:rsid w:val="00DF3FCF"/>
    <w:rsid w:val="00DF479D"/>
    <w:rsid w:val="00DF50AA"/>
    <w:rsid w:val="00DF5EE2"/>
    <w:rsid w:val="00DF7AB7"/>
    <w:rsid w:val="00E066AE"/>
    <w:rsid w:val="00E13C32"/>
    <w:rsid w:val="00E14433"/>
    <w:rsid w:val="00E14520"/>
    <w:rsid w:val="00E21C36"/>
    <w:rsid w:val="00E2333A"/>
    <w:rsid w:val="00E27B03"/>
    <w:rsid w:val="00E33219"/>
    <w:rsid w:val="00E42777"/>
    <w:rsid w:val="00E42FB1"/>
    <w:rsid w:val="00E50DE8"/>
    <w:rsid w:val="00E5347E"/>
    <w:rsid w:val="00E54C86"/>
    <w:rsid w:val="00E5539B"/>
    <w:rsid w:val="00E555DF"/>
    <w:rsid w:val="00E5662A"/>
    <w:rsid w:val="00E56B13"/>
    <w:rsid w:val="00E56C1A"/>
    <w:rsid w:val="00E603C7"/>
    <w:rsid w:val="00E60DFE"/>
    <w:rsid w:val="00E67D1A"/>
    <w:rsid w:val="00E7070C"/>
    <w:rsid w:val="00E72C38"/>
    <w:rsid w:val="00E77EEF"/>
    <w:rsid w:val="00E80FE3"/>
    <w:rsid w:val="00E81D76"/>
    <w:rsid w:val="00E83188"/>
    <w:rsid w:val="00E87C71"/>
    <w:rsid w:val="00E90311"/>
    <w:rsid w:val="00E915E1"/>
    <w:rsid w:val="00E926F8"/>
    <w:rsid w:val="00E959B8"/>
    <w:rsid w:val="00EA621A"/>
    <w:rsid w:val="00EA78A7"/>
    <w:rsid w:val="00EC21D2"/>
    <w:rsid w:val="00EC34D0"/>
    <w:rsid w:val="00EC478A"/>
    <w:rsid w:val="00ED2F9E"/>
    <w:rsid w:val="00ED3010"/>
    <w:rsid w:val="00ED49A2"/>
    <w:rsid w:val="00EE0376"/>
    <w:rsid w:val="00EE0F10"/>
    <w:rsid w:val="00EE11EB"/>
    <w:rsid w:val="00EE1412"/>
    <w:rsid w:val="00EE1E19"/>
    <w:rsid w:val="00EE5042"/>
    <w:rsid w:val="00EE6EA6"/>
    <w:rsid w:val="00EF0672"/>
    <w:rsid w:val="00EF5496"/>
    <w:rsid w:val="00EF6DA3"/>
    <w:rsid w:val="00EF7231"/>
    <w:rsid w:val="00EF7463"/>
    <w:rsid w:val="00F013AD"/>
    <w:rsid w:val="00F04464"/>
    <w:rsid w:val="00F04C0D"/>
    <w:rsid w:val="00F050A6"/>
    <w:rsid w:val="00F058A9"/>
    <w:rsid w:val="00F20290"/>
    <w:rsid w:val="00F27BA6"/>
    <w:rsid w:val="00F31E77"/>
    <w:rsid w:val="00F33671"/>
    <w:rsid w:val="00F3706D"/>
    <w:rsid w:val="00F422B5"/>
    <w:rsid w:val="00F44DA2"/>
    <w:rsid w:val="00F57CB8"/>
    <w:rsid w:val="00F613E7"/>
    <w:rsid w:val="00F61AAD"/>
    <w:rsid w:val="00F72490"/>
    <w:rsid w:val="00F72510"/>
    <w:rsid w:val="00F86514"/>
    <w:rsid w:val="00F93633"/>
    <w:rsid w:val="00F93B27"/>
    <w:rsid w:val="00FA2985"/>
    <w:rsid w:val="00FA5CC3"/>
    <w:rsid w:val="00FB0FC5"/>
    <w:rsid w:val="00FB3E61"/>
    <w:rsid w:val="00FC0081"/>
    <w:rsid w:val="00FC52B2"/>
    <w:rsid w:val="00FD09DC"/>
    <w:rsid w:val="00FD5538"/>
    <w:rsid w:val="00FE03FA"/>
    <w:rsid w:val="00FE5F7A"/>
    <w:rsid w:val="00FE6C33"/>
    <w:rsid w:val="00FE7B67"/>
    <w:rsid w:val="00FF0802"/>
    <w:rsid w:val="00FF0CB4"/>
    <w:rsid w:val="00FF2BFB"/>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21">
      <o:colormru v:ext="edit" colors="#ab0042,#c3c3c3,#ff88b5"/>
    </o:shapedefaults>
    <o:shapelayout v:ext="edit">
      <o:idmap v:ext="edit" data="1"/>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7E4CC2"/>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99"/>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character" w:customStyle="1" w:styleId="UnresolvedMention">
    <w:name w:val="Unresolved Mention"/>
    <w:basedOn w:val="Standardnpsmoodstavce"/>
    <w:uiPriority w:val="99"/>
    <w:semiHidden/>
    <w:unhideWhenUsed/>
    <w:rsid w:val="007E4C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s.wikipedia.org/wiki/Z%C3%A1kon_o_zpracov%C3%A1n%C3%AD_osobn%C3%ADch_%C3%BAdaj%C5%AF" TargetMode="Externa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dnar@kynsper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lkova@kynsper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www.w3.org/XML/1998/namespace"/>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317C62-CDCC-43F8-9933-7F3C0E7CC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2795</TotalTime>
  <Pages>16</Pages>
  <Words>7921</Words>
  <Characters>46740</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148</cp:revision>
  <cp:lastPrinted>2019-08-19T04:40:00Z</cp:lastPrinted>
  <dcterms:created xsi:type="dcterms:W3CDTF">2019-08-19T05:19:00Z</dcterms:created>
  <dcterms:modified xsi:type="dcterms:W3CDTF">2024-08-07T12:22:00Z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