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DCEC6" w14:textId="77777777" w:rsidR="00EC7026" w:rsidRPr="00EC7026" w:rsidRDefault="00EC7026" w:rsidP="00EC7026">
      <w:pPr>
        <w:spacing w:after="60" w:line="240" w:lineRule="auto"/>
        <w:rPr>
          <w:rFonts w:ascii="Arial" w:eastAsia="Times New Roman" w:hAnsi="Arial" w:cs="Times New Roman"/>
          <w:szCs w:val="20"/>
          <w:lang w:eastAsia="cs-CZ"/>
        </w:rPr>
      </w:pPr>
      <w:bookmarkStart w:id="0" w:name="_Hlk192262620"/>
      <w:bookmarkEnd w:id="0"/>
    </w:p>
    <w:tbl>
      <w:tblPr>
        <w:tblW w:w="95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7"/>
        <w:gridCol w:w="5103"/>
        <w:gridCol w:w="1459"/>
      </w:tblGrid>
      <w:tr w:rsidR="00EC7026" w:rsidRPr="00EC7026" w14:paraId="70FE8795" w14:textId="77777777" w:rsidTr="00205973">
        <w:trPr>
          <w:trHeight w:val="417"/>
        </w:trPr>
        <w:tc>
          <w:tcPr>
            <w:tcW w:w="1560" w:type="dxa"/>
            <w:tcBorders>
              <w:top w:val="nil"/>
            </w:tcBorders>
            <w:shd w:val="clear" w:color="auto" w:fill="auto"/>
          </w:tcPr>
          <w:p w14:paraId="75827936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2971136A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</w:tcBorders>
            <w:shd w:val="clear" w:color="auto" w:fill="auto"/>
          </w:tcPr>
          <w:p w14:paraId="72029AA7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  <w:tc>
          <w:tcPr>
            <w:tcW w:w="1459" w:type="dxa"/>
            <w:tcBorders>
              <w:top w:val="nil"/>
            </w:tcBorders>
            <w:shd w:val="clear" w:color="auto" w:fill="auto"/>
          </w:tcPr>
          <w:p w14:paraId="68F3EE01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</w:tr>
      <w:tr w:rsidR="00EC7026" w:rsidRPr="00EC7026" w14:paraId="74A13FBC" w14:textId="77777777" w:rsidTr="00205973">
        <w:trPr>
          <w:trHeight w:val="413"/>
        </w:trPr>
        <w:tc>
          <w:tcPr>
            <w:tcW w:w="1560" w:type="dxa"/>
            <w:shd w:val="clear" w:color="auto" w:fill="auto"/>
          </w:tcPr>
          <w:p w14:paraId="6FA45C8E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  <w:tc>
          <w:tcPr>
            <w:tcW w:w="1417" w:type="dxa"/>
            <w:shd w:val="clear" w:color="auto" w:fill="auto"/>
          </w:tcPr>
          <w:p w14:paraId="0F7FB67D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  <w:tc>
          <w:tcPr>
            <w:tcW w:w="5103" w:type="dxa"/>
            <w:shd w:val="clear" w:color="auto" w:fill="auto"/>
          </w:tcPr>
          <w:p w14:paraId="3188997A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  <w:tc>
          <w:tcPr>
            <w:tcW w:w="1459" w:type="dxa"/>
            <w:shd w:val="clear" w:color="auto" w:fill="auto"/>
          </w:tcPr>
          <w:p w14:paraId="60749C69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</w:tr>
      <w:tr w:rsidR="003C01BA" w:rsidRPr="00EC7026" w14:paraId="1C67441C" w14:textId="77777777" w:rsidTr="00205973">
        <w:trPr>
          <w:trHeight w:val="418"/>
        </w:trPr>
        <w:tc>
          <w:tcPr>
            <w:tcW w:w="1560" w:type="dxa"/>
            <w:shd w:val="clear" w:color="auto" w:fill="auto"/>
          </w:tcPr>
          <w:p w14:paraId="6916F619" w14:textId="02BF73FA" w:rsidR="003C01BA" w:rsidRPr="00EC7026" w:rsidRDefault="003C01BA" w:rsidP="003C01BA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8D5812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DSP_D_SO</w:t>
            </w:r>
            <w:r w:rsidR="009611E8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01</w:t>
            </w:r>
            <w:r w:rsidRPr="008D5812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-D111-TZ-</w:t>
            </w:r>
            <w:r w:rsidR="009611E8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01</w:t>
            </w:r>
            <w:r w:rsidRPr="008D5812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_R</w:t>
            </w:r>
            <w:r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30EBFF04" w14:textId="5805B096" w:rsidR="003C01BA" w:rsidRPr="00EC7026" w:rsidRDefault="003C01BA" w:rsidP="003C01BA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8D5812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1</w:t>
            </w:r>
            <w:r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0</w:t>
            </w:r>
            <w:r w:rsidRPr="008D5812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.</w:t>
            </w:r>
            <w:r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03</w:t>
            </w:r>
            <w:r w:rsidRPr="008D5812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.202</w:t>
            </w:r>
            <w:r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14:paraId="68A2FF70" w14:textId="5D2A6F86" w:rsidR="003C01BA" w:rsidRPr="00EC7026" w:rsidRDefault="003C01BA" w:rsidP="003C01BA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8D5812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Zapracování připomínek DI PČR ze dne 2</w:t>
            </w:r>
            <w:r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4</w:t>
            </w:r>
            <w:r w:rsidRPr="008D5812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.</w:t>
            </w:r>
            <w:r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02</w:t>
            </w:r>
            <w:r w:rsidRPr="008D5812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.202</w:t>
            </w:r>
            <w:r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459" w:type="dxa"/>
            <w:shd w:val="clear" w:color="auto" w:fill="auto"/>
          </w:tcPr>
          <w:p w14:paraId="502E545D" w14:textId="57E5A5C2" w:rsidR="003C01BA" w:rsidRPr="00EC7026" w:rsidRDefault="003C01BA" w:rsidP="003C01BA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8D5812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Ing. Jiří Hrabák</w:t>
            </w:r>
          </w:p>
        </w:tc>
      </w:tr>
      <w:tr w:rsidR="003C01BA" w:rsidRPr="00EC7026" w14:paraId="7E052102" w14:textId="77777777" w:rsidTr="00205973">
        <w:trPr>
          <w:trHeight w:val="423"/>
        </w:trPr>
        <w:tc>
          <w:tcPr>
            <w:tcW w:w="1560" w:type="dxa"/>
            <w:shd w:val="clear" w:color="auto" w:fill="auto"/>
          </w:tcPr>
          <w:p w14:paraId="40ACB539" w14:textId="644EF3EF" w:rsidR="003C01BA" w:rsidRPr="00EC7026" w:rsidRDefault="003C01BA" w:rsidP="003C01BA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8D5812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DSP_D_SO</w:t>
            </w:r>
            <w:r w:rsidR="009611E8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01</w:t>
            </w:r>
            <w:r w:rsidRPr="008D5812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-D111-TZ-</w:t>
            </w:r>
            <w:r w:rsidR="009611E8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01</w:t>
            </w:r>
            <w:r w:rsidRPr="008D5812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_R1</w:t>
            </w:r>
          </w:p>
        </w:tc>
        <w:tc>
          <w:tcPr>
            <w:tcW w:w="1417" w:type="dxa"/>
            <w:shd w:val="clear" w:color="auto" w:fill="auto"/>
          </w:tcPr>
          <w:p w14:paraId="3CB11763" w14:textId="0C115B47" w:rsidR="003C01BA" w:rsidRPr="00EC7026" w:rsidRDefault="003C01BA" w:rsidP="003C01BA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8D5812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19.12.2024</w:t>
            </w:r>
          </w:p>
        </w:tc>
        <w:tc>
          <w:tcPr>
            <w:tcW w:w="5103" w:type="dxa"/>
            <w:shd w:val="clear" w:color="auto" w:fill="auto"/>
          </w:tcPr>
          <w:p w14:paraId="70DAF5F9" w14:textId="572F00B2" w:rsidR="003C01BA" w:rsidRPr="00EC7026" w:rsidRDefault="003C01BA" w:rsidP="003C01BA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8D5812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Zapracování připomínek DI PČR ze dne 27.11.2024</w:t>
            </w:r>
          </w:p>
        </w:tc>
        <w:tc>
          <w:tcPr>
            <w:tcW w:w="1459" w:type="dxa"/>
            <w:shd w:val="clear" w:color="auto" w:fill="auto"/>
          </w:tcPr>
          <w:p w14:paraId="1B1B3677" w14:textId="094A9154" w:rsidR="003C01BA" w:rsidRPr="00EC7026" w:rsidRDefault="003C01BA" w:rsidP="003C01BA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8D5812">
              <w:rPr>
                <w:rFonts w:eastAsia="Aptos" w:cs="Times New Roman"/>
                <w:kern w:val="2"/>
                <w:sz w:val="18"/>
                <w:szCs w:val="18"/>
                <w:lang w:eastAsia="cs-CZ"/>
              </w:rPr>
              <w:t>Ing. Jiří Hrabák</w:t>
            </w:r>
          </w:p>
        </w:tc>
      </w:tr>
      <w:tr w:rsidR="003C01BA" w:rsidRPr="00EC7026" w14:paraId="350358C5" w14:textId="77777777" w:rsidTr="00205973">
        <w:trPr>
          <w:trHeight w:val="415"/>
        </w:trPr>
        <w:tc>
          <w:tcPr>
            <w:tcW w:w="1560" w:type="dxa"/>
            <w:shd w:val="clear" w:color="auto" w:fill="auto"/>
          </w:tcPr>
          <w:p w14:paraId="25D04942" w14:textId="77777777" w:rsidR="003C01BA" w:rsidRPr="00EC7026" w:rsidRDefault="003C01BA" w:rsidP="003C01BA">
            <w:pPr>
              <w:spacing w:after="6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0"/>
                <w:szCs w:val="10"/>
                <w:lang w:eastAsia="cs-CZ"/>
              </w:rPr>
            </w:pPr>
          </w:p>
          <w:p w14:paraId="42972272" w14:textId="77777777" w:rsidR="003C01BA" w:rsidRPr="00EC7026" w:rsidRDefault="003C01BA" w:rsidP="003C01BA">
            <w:pPr>
              <w:spacing w:after="60" w:line="240" w:lineRule="auto"/>
              <w:jc w:val="center"/>
              <w:rPr>
                <w:rFonts w:ascii="Arial" w:eastAsia="Times New Roman" w:hAnsi="Arial" w:cs="Times New Roman"/>
                <w:i/>
                <w:iCs/>
                <w:szCs w:val="20"/>
                <w:lang w:eastAsia="cs-CZ"/>
              </w:rPr>
            </w:pPr>
            <w:r w:rsidRPr="00EC7026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eastAsia="cs-CZ"/>
              </w:rPr>
              <w:t>Označení</w:t>
            </w:r>
          </w:p>
        </w:tc>
        <w:tc>
          <w:tcPr>
            <w:tcW w:w="1417" w:type="dxa"/>
            <w:shd w:val="clear" w:color="auto" w:fill="auto"/>
          </w:tcPr>
          <w:p w14:paraId="3B115578" w14:textId="77777777" w:rsidR="003C01BA" w:rsidRPr="00EC7026" w:rsidRDefault="003C01BA" w:rsidP="003C01BA">
            <w:pPr>
              <w:spacing w:after="60" w:line="240" w:lineRule="auto"/>
              <w:rPr>
                <w:rFonts w:ascii="Arial Narrow" w:eastAsia="Times New Roman" w:hAnsi="Arial Narrow" w:cs="Times New Roman"/>
                <w:i/>
                <w:iCs/>
                <w:sz w:val="10"/>
                <w:szCs w:val="10"/>
                <w:lang w:eastAsia="cs-CZ"/>
              </w:rPr>
            </w:pPr>
          </w:p>
          <w:p w14:paraId="23089F35" w14:textId="77777777" w:rsidR="003C01BA" w:rsidRPr="00EC7026" w:rsidRDefault="003C01BA" w:rsidP="003C01BA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EC7026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eastAsia="cs-CZ"/>
              </w:rPr>
              <w:t xml:space="preserve">    Datum</w:t>
            </w:r>
          </w:p>
        </w:tc>
        <w:tc>
          <w:tcPr>
            <w:tcW w:w="5103" w:type="dxa"/>
            <w:shd w:val="clear" w:color="auto" w:fill="auto"/>
          </w:tcPr>
          <w:p w14:paraId="1CD07A17" w14:textId="77777777" w:rsidR="003C01BA" w:rsidRPr="00EC7026" w:rsidRDefault="003C01BA" w:rsidP="003C01BA">
            <w:pPr>
              <w:spacing w:after="60" w:line="240" w:lineRule="auto"/>
              <w:rPr>
                <w:rFonts w:ascii="Arial Narrow" w:eastAsia="Times New Roman" w:hAnsi="Arial Narrow" w:cs="Times New Roman"/>
                <w:i/>
                <w:iCs/>
                <w:sz w:val="10"/>
                <w:szCs w:val="10"/>
                <w:lang w:eastAsia="cs-CZ"/>
              </w:rPr>
            </w:pPr>
          </w:p>
          <w:p w14:paraId="04E882ED" w14:textId="77777777" w:rsidR="003C01BA" w:rsidRPr="00EC7026" w:rsidRDefault="003C01BA" w:rsidP="003C01BA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EC7026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eastAsia="cs-CZ"/>
              </w:rPr>
              <w:t xml:space="preserve">    Popis změny</w:t>
            </w:r>
          </w:p>
        </w:tc>
        <w:tc>
          <w:tcPr>
            <w:tcW w:w="1459" w:type="dxa"/>
            <w:shd w:val="clear" w:color="auto" w:fill="auto"/>
          </w:tcPr>
          <w:p w14:paraId="66F364E9" w14:textId="77777777" w:rsidR="003C01BA" w:rsidRPr="00EC7026" w:rsidRDefault="003C01BA" w:rsidP="003C01BA">
            <w:pPr>
              <w:spacing w:after="60" w:line="240" w:lineRule="auto"/>
              <w:rPr>
                <w:rFonts w:ascii="Arial Narrow" w:eastAsia="Times New Roman" w:hAnsi="Arial Narrow" w:cs="Times New Roman"/>
                <w:i/>
                <w:iCs/>
                <w:sz w:val="10"/>
                <w:szCs w:val="10"/>
                <w:lang w:eastAsia="cs-CZ"/>
              </w:rPr>
            </w:pPr>
          </w:p>
          <w:p w14:paraId="22731BEF" w14:textId="77777777" w:rsidR="003C01BA" w:rsidRPr="00EC7026" w:rsidRDefault="003C01BA" w:rsidP="003C01BA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EC7026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eastAsia="cs-CZ"/>
              </w:rPr>
              <w:t xml:space="preserve">   Podpis</w:t>
            </w:r>
          </w:p>
        </w:tc>
      </w:tr>
    </w:tbl>
    <w:p w14:paraId="5C715934" w14:textId="77777777" w:rsidR="00EC7026" w:rsidRPr="00EC7026" w:rsidRDefault="00EC7026" w:rsidP="00EC7026">
      <w:pPr>
        <w:spacing w:after="60" w:line="240" w:lineRule="auto"/>
        <w:jc w:val="right"/>
        <w:rPr>
          <w:rFonts w:ascii="Arial Narrow" w:eastAsia="Times New Roman" w:hAnsi="Arial Narrow" w:cs="Times New Roman"/>
          <w:i/>
          <w:iCs/>
          <w:sz w:val="2"/>
          <w:szCs w:val="2"/>
          <w:lang w:eastAsia="cs-CZ"/>
        </w:rPr>
      </w:pPr>
    </w:p>
    <w:p w14:paraId="0377FF5A" w14:textId="77777777" w:rsidR="00EC7026" w:rsidRPr="00EC7026" w:rsidRDefault="00EC7026" w:rsidP="00EC7026">
      <w:pPr>
        <w:spacing w:after="60" w:line="240" w:lineRule="auto"/>
        <w:rPr>
          <w:rFonts w:ascii="Arial" w:eastAsia="Times New Roman" w:hAnsi="Arial" w:cs="Times New Roman"/>
          <w:szCs w:val="20"/>
          <w:lang w:eastAsia="cs-CZ"/>
        </w:rPr>
      </w:pPr>
      <w:r w:rsidRPr="00EC7026">
        <w:rPr>
          <w:rFonts w:ascii="Arial Narrow" w:eastAsia="Times New Roman" w:hAnsi="Arial Narrow" w:cs="Times New Roman"/>
          <w:i/>
          <w:iCs/>
          <w:sz w:val="16"/>
          <w:szCs w:val="16"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EC7026">
        <w:rPr>
          <w:rFonts w:ascii="Arial Narrow" w:eastAsia="Times New Roman" w:hAnsi="Arial Narrow" w:cs="Times New Roman"/>
          <w:i/>
          <w:iCs/>
          <w:sz w:val="16"/>
          <w:szCs w:val="16"/>
          <w:lang w:eastAsia="cs-CZ"/>
        </w:rPr>
        <w:t>Paré</w:t>
      </w:r>
      <w:proofErr w:type="spellEnd"/>
      <w:r w:rsidRPr="00EC7026">
        <w:rPr>
          <w:rFonts w:ascii="Arial Narrow" w:eastAsia="Times New Roman" w:hAnsi="Arial Narrow" w:cs="Times New Roman"/>
          <w:i/>
          <w:iCs/>
          <w:sz w:val="16"/>
          <w:szCs w:val="16"/>
          <w:lang w:eastAsia="cs-CZ"/>
        </w:rPr>
        <w:t>:</w:t>
      </w:r>
    </w:p>
    <w:tbl>
      <w:tblPr>
        <w:tblW w:w="1701" w:type="dxa"/>
        <w:tblInd w:w="8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</w:tblGrid>
      <w:tr w:rsidR="00EC7026" w:rsidRPr="00EC7026" w14:paraId="6A8CB57F" w14:textId="77777777" w:rsidTr="00662690">
        <w:trPr>
          <w:trHeight w:val="1510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8BE2E8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</w:tr>
    </w:tbl>
    <w:p w14:paraId="331BB376" w14:textId="77777777" w:rsidR="00EC7026" w:rsidRPr="00EC7026" w:rsidRDefault="00EC7026" w:rsidP="00EC7026">
      <w:pPr>
        <w:spacing w:after="60" w:line="240" w:lineRule="auto"/>
        <w:rPr>
          <w:rFonts w:ascii="Arial" w:eastAsia="Times New Roman" w:hAnsi="Arial" w:cs="Times New Roman"/>
          <w:szCs w:val="20"/>
          <w:lang w:eastAsia="cs-CZ"/>
        </w:rPr>
      </w:pPr>
    </w:p>
    <w:p w14:paraId="48C0860A" w14:textId="77777777" w:rsidR="00EC7026" w:rsidRPr="00EC7026" w:rsidRDefault="00EC7026" w:rsidP="00EC7026">
      <w:pPr>
        <w:spacing w:after="60" w:line="240" w:lineRule="auto"/>
        <w:rPr>
          <w:rFonts w:ascii="Arial" w:eastAsia="Times New Roman" w:hAnsi="Arial" w:cs="Times New Roman"/>
          <w:szCs w:val="20"/>
          <w:lang w:eastAsia="cs-CZ"/>
        </w:rPr>
      </w:pPr>
    </w:p>
    <w:p w14:paraId="1CE3151C" w14:textId="77777777" w:rsidR="00EC7026" w:rsidRPr="00EC7026" w:rsidRDefault="00EC7026" w:rsidP="00EC7026">
      <w:pPr>
        <w:spacing w:after="60" w:line="240" w:lineRule="auto"/>
        <w:rPr>
          <w:rFonts w:ascii="Arial" w:eastAsia="Times New Roman" w:hAnsi="Arial" w:cs="Times New Roman"/>
          <w:szCs w:val="20"/>
          <w:lang w:eastAsia="cs-CZ"/>
        </w:rPr>
      </w:pPr>
    </w:p>
    <w:p w14:paraId="4EADA717" w14:textId="77777777" w:rsidR="00EC7026" w:rsidRPr="00EC7026" w:rsidRDefault="00EC7026" w:rsidP="00EC7026">
      <w:pPr>
        <w:spacing w:after="60" w:line="240" w:lineRule="auto"/>
        <w:rPr>
          <w:rFonts w:ascii="Arial" w:eastAsia="Times New Roman" w:hAnsi="Arial" w:cs="Times New Roman"/>
          <w:szCs w:val="20"/>
          <w:lang w:eastAsia="cs-CZ"/>
        </w:rPr>
      </w:pPr>
    </w:p>
    <w:p w14:paraId="76F007FA" w14:textId="77777777" w:rsidR="00EC7026" w:rsidRPr="00EC7026" w:rsidRDefault="00EC7026" w:rsidP="00EC7026">
      <w:pPr>
        <w:spacing w:after="60" w:line="240" w:lineRule="auto"/>
        <w:rPr>
          <w:rFonts w:ascii="Arial" w:eastAsia="Times New Roman" w:hAnsi="Arial" w:cs="Times New Roman"/>
          <w:szCs w:val="20"/>
          <w:lang w:eastAsia="cs-CZ"/>
        </w:rPr>
      </w:pPr>
    </w:p>
    <w:p w14:paraId="716EEDDD" w14:textId="77777777" w:rsidR="00EC7026" w:rsidRPr="00EC7026" w:rsidRDefault="00EC7026" w:rsidP="00EC7026">
      <w:pPr>
        <w:spacing w:after="60" w:line="240" w:lineRule="auto"/>
        <w:rPr>
          <w:rFonts w:ascii="Arial" w:eastAsia="Times New Roman" w:hAnsi="Arial" w:cs="Times New Roman"/>
          <w:szCs w:val="20"/>
          <w:lang w:eastAsia="cs-CZ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067"/>
        <w:gridCol w:w="3572"/>
        <w:gridCol w:w="435"/>
        <w:gridCol w:w="880"/>
        <w:gridCol w:w="516"/>
        <w:gridCol w:w="688"/>
        <w:gridCol w:w="1489"/>
      </w:tblGrid>
      <w:tr w:rsidR="00EC7026" w:rsidRPr="00EC7026" w14:paraId="1F3E62D4" w14:textId="77777777" w:rsidTr="00662690">
        <w:trPr>
          <w:trHeight w:val="1093"/>
        </w:trPr>
        <w:tc>
          <w:tcPr>
            <w:tcW w:w="1006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7A834CA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noProof/>
                <w:szCs w:val="20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noProof/>
                <w:szCs w:val="20"/>
                <w:lang w:eastAsia="cs-CZ"/>
              </w:rPr>
              <w:drawing>
                <wp:anchor distT="0" distB="0" distL="114300" distR="114300" simplePos="0" relativeHeight="251663360" behindDoc="0" locked="0" layoutInCell="1" allowOverlap="1" wp14:anchorId="1102B50D" wp14:editId="2FE869D2">
                  <wp:simplePos x="0" y="0"/>
                  <wp:positionH relativeFrom="margin">
                    <wp:posOffset>2312670</wp:posOffset>
                  </wp:positionH>
                  <wp:positionV relativeFrom="paragraph">
                    <wp:posOffset>85725</wp:posOffset>
                  </wp:positionV>
                  <wp:extent cx="1847850" cy="504825"/>
                  <wp:effectExtent l="0" t="0" r="0" b="9525"/>
                  <wp:wrapNone/>
                  <wp:docPr id="1690246790" name="Obrázek 6" descr="Obsah obrázku text, Písmo, snímek obrazovky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7" descr="Obsah obrázku text, Písmo, snímek obrazovky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1523" b="276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C7026">
              <w:rPr>
                <w:rFonts w:ascii="Arial" w:eastAsia="Times New Roman" w:hAnsi="Arial" w:cs="Times New Roman"/>
                <w:noProof/>
                <w:szCs w:val="20"/>
                <w:lang w:eastAsia="cs-CZ"/>
              </w:rPr>
              <w:drawing>
                <wp:anchor distT="0" distB="0" distL="114300" distR="114300" simplePos="0" relativeHeight="251662336" behindDoc="0" locked="0" layoutInCell="1" allowOverlap="1" wp14:anchorId="02307CAD" wp14:editId="192BB518">
                  <wp:simplePos x="0" y="0"/>
                  <wp:positionH relativeFrom="margin">
                    <wp:posOffset>21590</wp:posOffset>
                  </wp:positionH>
                  <wp:positionV relativeFrom="paragraph">
                    <wp:posOffset>66675</wp:posOffset>
                  </wp:positionV>
                  <wp:extent cx="2133600" cy="553085"/>
                  <wp:effectExtent l="0" t="0" r="0" b="0"/>
                  <wp:wrapNone/>
                  <wp:docPr id="601677521" name="Obrázek 5" descr="Obsah obrázku snímek obrazovky, Písmo, Elektricky modrá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 descr="Obsah obrázku snímek obrazovky, Písmo, Elektricky modrá, Grafi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C7026">
              <w:rPr>
                <w:rFonts w:ascii="Arial" w:eastAsia="Times New Roman" w:hAnsi="Arial" w:cs="Times New Roman"/>
                <w:noProof/>
                <w:szCs w:val="20"/>
                <w:lang w:eastAsia="cs-CZ"/>
              </w:rPr>
              <w:drawing>
                <wp:anchor distT="0" distB="0" distL="114300" distR="114300" simplePos="0" relativeHeight="251661312" behindDoc="0" locked="0" layoutInCell="1" allowOverlap="1" wp14:anchorId="3CCF0EB2" wp14:editId="6E739D40">
                  <wp:simplePos x="0" y="0"/>
                  <wp:positionH relativeFrom="column">
                    <wp:posOffset>4650105</wp:posOffset>
                  </wp:positionH>
                  <wp:positionV relativeFrom="paragraph">
                    <wp:posOffset>123190</wp:posOffset>
                  </wp:positionV>
                  <wp:extent cx="1250950" cy="476250"/>
                  <wp:effectExtent l="0" t="0" r="6350" b="0"/>
                  <wp:wrapNone/>
                  <wp:docPr id="908161498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FE0CD1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</w:tr>
      <w:tr w:rsidR="00EC7026" w:rsidRPr="00EC7026" w14:paraId="543CBC95" w14:textId="77777777" w:rsidTr="00662690">
        <w:tc>
          <w:tcPr>
            <w:tcW w:w="24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621BA2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i/>
                <w:sz w:val="4"/>
                <w:szCs w:val="4"/>
                <w:lang w:eastAsia="cs-CZ"/>
              </w:rPr>
            </w:pPr>
          </w:p>
          <w:p w14:paraId="49CAEDAB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 w:val="13"/>
                <w:szCs w:val="13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noProof/>
                <w:szCs w:val="20"/>
                <w:lang w:eastAsia="cs-CZ"/>
              </w:rPr>
              <w:drawing>
                <wp:anchor distT="0" distB="0" distL="114300" distR="114300" simplePos="0" relativeHeight="251660288" behindDoc="0" locked="0" layoutInCell="1" allowOverlap="1" wp14:anchorId="6464913D" wp14:editId="0124CE12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133985</wp:posOffset>
                  </wp:positionV>
                  <wp:extent cx="1332230" cy="507365"/>
                  <wp:effectExtent l="0" t="0" r="1270" b="6985"/>
                  <wp:wrapNone/>
                  <wp:docPr id="1797015820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23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C7026">
              <w:rPr>
                <w:rFonts w:ascii="Arial" w:eastAsia="Times New Roman" w:hAnsi="Arial" w:cs="Times New Roman"/>
                <w:i/>
                <w:sz w:val="15"/>
                <w:szCs w:val="15"/>
                <w:lang w:eastAsia="cs-CZ"/>
              </w:rPr>
              <w:t>STAVEBNÍK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0C8E78" w14:textId="77777777" w:rsidR="00EC7026" w:rsidRPr="00EC7026" w:rsidRDefault="00EC7026" w:rsidP="00EC7026">
            <w:pPr>
              <w:spacing w:after="6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cs-CZ"/>
              </w:rPr>
            </w:pPr>
          </w:p>
          <w:p w14:paraId="41C240CC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 w:val="16"/>
                <w:szCs w:val="16"/>
                <w:lang w:eastAsia="cs-CZ"/>
              </w:rPr>
            </w:pPr>
            <w:r w:rsidRPr="00EC7026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 xml:space="preserve">Sokolovská uhelná, právní nástupce, a.s. </w:t>
            </w:r>
          </w:p>
        </w:tc>
      </w:tr>
      <w:tr w:rsidR="00EC7026" w:rsidRPr="00EC7026" w14:paraId="5B28FC5C" w14:textId="77777777" w:rsidTr="00662690">
        <w:tc>
          <w:tcPr>
            <w:tcW w:w="24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1B7E3D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  <w:tc>
          <w:tcPr>
            <w:tcW w:w="758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C6C964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EC7026"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  <w:t>Staré náměstí 69, 356 01 Sokolov</w:t>
            </w:r>
          </w:p>
        </w:tc>
      </w:tr>
      <w:tr w:rsidR="00EC7026" w:rsidRPr="00EC7026" w14:paraId="7EAADAAC" w14:textId="77777777" w:rsidTr="00662690">
        <w:tc>
          <w:tcPr>
            <w:tcW w:w="24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663927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  <w:tc>
          <w:tcPr>
            <w:tcW w:w="758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AB5DF1" w14:textId="77777777" w:rsidR="00EC7026" w:rsidRPr="00EC7026" w:rsidRDefault="00EC7026" w:rsidP="00EC7026">
            <w:pPr>
              <w:spacing w:after="6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</w:pPr>
            <w:r w:rsidRPr="00EC7026"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  <w:t>IČO: 26348349</w:t>
            </w:r>
          </w:p>
          <w:p w14:paraId="433FB90C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EC7026"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  <w:t>DIČ: CZ699001005</w:t>
            </w:r>
          </w:p>
        </w:tc>
      </w:tr>
      <w:tr w:rsidR="00EC7026" w:rsidRPr="00EC7026" w14:paraId="3C863E37" w14:textId="77777777" w:rsidTr="00662690">
        <w:trPr>
          <w:trHeight w:val="684"/>
        </w:trPr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93E61A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i/>
                <w:sz w:val="5"/>
                <w:szCs w:val="5"/>
                <w:lang w:eastAsia="cs-CZ"/>
              </w:rPr>
            </w:pPr>
          </w:p>
          <w:p w14:paraId="73EF69C1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 w:val="15"/>
                <w:szCs w:val="15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noProof/>
                <w:szCs w:val="20"/>
                <w:lang w:eastAsia="cs-CZ"/>
              </w:rPr>
              <w:drawing>
                <wp:anchor distT="0" distB="0" distL="114300" distR="114300" simplePos="0" relativeHeight="251659264" behindDoc="0" locked="0" layoutInCell="1" allowOverlap="1" wp14:anchorId="7C023425" wp14:editId="7B9764B4">
                  <wp:simplePos x="0" y="0"/>
                  <wp:positionH relativeFrom="column">
                    <wp:posOffset>21590</wp:posOffset>
                  </wp:positionH>
                  <wp:positionV relativeFrom="line">
                    <wp:posOffset>131445</wp:posOffset>
                  </wp:positionV>
                  <wp:extent cx="1376045" cy="366395"/>
                  <wp:effectExtent l="0" t="0" r="0" b="0"/>
                  <wp:wrapNone/>
                  <wp:docPr id="2115558609" name="Obrázek 2" descr="Obsah obrázku text, Písmo, logo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Obsah obrázku text, Písmo, logo, Grafi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045" cy="366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C7026">
              <w:rPr>
                <w:rFonts w:ascii="Arial" w:eastAsia="Times New Roman" w:hAnsi="Arial" w:cs="Times New Roman"/>
                <w:i/>
                <w:sz w:val="15"/>
                <w:szCs w:val="15"/>
                <w:lang w:eastAsia="cs-CZ"/>
              </w:rPr>
              <w:t>PROJEKTANT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B90A1F" w14:textId="77777777" w:rsidR="00EC7026" w:rsidRPr="00EC7026" w:rsidRDefault="00EC7026" w:rsidP="00EC7026">
            <w:pPr>
              <w:spacing w:after="6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cs-CZ"/>
              </w:rPr>
            </w:pPr>
          </w:p>
          <w:p w14:paraId="4FC62E96" w14:textId="77777777" w:rsidR="00EC7026" w:rsidRPr="00EC7026" w:rsidRDefault="00EC7026" w:rsidP="00EC7026">
            <w:pPr>
              <w:spacing w:after="60" w:line="240" w:lineRule="auto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EC7026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ARTECH spol. s r.o</w:t>
            </w:r>
            <w:r w:rsidRPr="00EC7026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 xml:space="preserve">. </w:t>
            </w:r>
          </w:p>
          <w:p w14:paraId="00F61CD8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EC7026">
              <w:rPr>
                <w:rFonts w:ascii="Arial Narrow" w:eastAsia="Times New Roman" w:hAnsi="Arial Narrow" w:cs="Times New Roman"/>
                <w:sz w:val="16"/>
                <w:szCs w:val="14"/>
                <w:lang w:eastAsia="cs-CZ"/>
              </w:rPr>
              <w:t>Václavské náměstí 819/43, 110 00 Praha 1</w:t>
            </w: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BD309B" w14:textId="77777777" w:rsidR="00EC7026" w:rsidRPr="00EC7026" w:rsidRDefault="00EC7026" w:rsidP="00EC7026">
            <w:pPr>
              <w:spacing w:after="60" w:line="240" w:lineRule="auto"/>
              <w:jc w:val="right"/>
              <w:rPr>
                <w:rFonts w:ascii="Arial" w:eastAsia="Times New Roman" w:hAnsi="Arial" w:cs="Times New Roman"/>
                <w:i/>
                <w:iCs/>
                <w:sz w:val="4"/>
                <w:szCs w:val="2"/>
                <w:lang w:eastAsia="cs-CZ"/>
              </w:rPr>
            </w:pPr>
          </w:p>
          <w:p w14:paraId="00FE959C" w14:textId="77777777" w:rsidR="00EC7026" w:rsidRPr="00EC7026" w:rsidRDefault="00EC7026" w:rsidP="00EC7026">
            <w:pPr>
              <w:spacing w:after="60" w:line="240" w:lineRule="auto"/>
              <w:jc w:val="right"/>
              <w:rPr>
                <w:rFonts w:ascii="Arial" w:eastAsia="Times New Roman" w:hAnsi="Arial" w:cs="Times New Roman"/>
                <w:i/>
                <w:iCs/>
                <w:sz w:val="14"/>
                <w:szCs w:val="12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i/>
                <w:iCs/>
                <w:sz w:val="14"/>
                <w:szCs w:val="12"/>
                <w:lang w:eastAsia="cs-CZ"/>
              </w:rPr>
              <w:t>Hlavní projektant</w:t>
            </w:r>
          </w:p>
          <w:p w14:paraId="41BE44E2" w14:textId="77777777" w:rsidR="00EC7026" w:rsidRPr="00EC7026" w:rsidRDefault="00EC7026" w:rsidP="00EC7026">
            <w:pPr>
              <w:spacing w:after="60" w:line="240" w:lineRule="auto"/>
              <w:jc w:val="right"/>
              <w:rPr>
                <w:rFonts w:ascii="Arial" w:eastAsia="Times New Roman" w:hAnsi="Arial" w:cs="Times New Roman"/>
                <w:i/>
                <w:iCs/>
                <w:szCs w:val="20"/>
                <w:lang w:eastAsia="cs-CZ"/>
              </w:rPr>
            </w:pPr>
            <w:r w:rsidRPr="00EC7026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Ing. Jaroslav Henzl</w:t>
            </w:r>
          </w:p>
        </w:tc>
        <w:tc>
          <w:tcPr>
            <w:tcW w:w="21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656952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</w:tr>
      <w:tr w:rsidR="00EC7026" w:rsidRPr="00EC7026" w14:paraId="1CA73D95" w14:textId="77777777" w:rsidTr="00662690">
        <w:trPr>
          <w:trHeight w:val="421"/>
        </w:trPr>
        <w:tc>
          <w:tcPr>
            <w:tcW w:w="24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0D8C24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5F17B" w14:textId="77777777" w:rsidR="00EC7026" w:rsidRPr="00EC7026" w:rsidRDefault="00EC7026" w:rsidP="00EC7026">
            <w:pPr>
              <w:spacing w:after="6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</w:pPr>
            <w:r w:rsidRPr="00EC7026"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  <w:t>Adresa pro doručování: Žižkova 152, 436 01 Litvínov</w:t>
            </w:r>
          </w:p>
          <w:p w14:paraId="0BCDE290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EC7026"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  <w:t xml:space="preserve">E-mail: </w:t>
            </w:r>
            <w:hyperlink r:id="rId12" w:history="1">
              <w:r w:rsidRPr="00EC7026">
                <w:rPr>
                  <w:rFonts w:ascii="Arial Narrow" w:eastAsia="Times New Roman" w:hAnsi="Arial Narrow" w:cs="Arial"/>
                  <w:color w:val="0000FF"/>
                  <w:sz w:val="16"/>
                  <w:szCs w:val="16"/>
                  <w:u w:val="single"/>
                  <w:lang w:eastAsia="cs-CZ"/>
                </w:rPr>
                <w:t>artech@artech.cz</w:t>
              </w:r>
            </w:hyperlink>
            <w:r w:rsidRPr="00EC7026"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  <w:t>, tel. 476 111 782</w:t>
            </w:r>
          </w:p>
        </w:tc>
        <w:tc>
          <w:tcPr>
            <w:tcW w:w="1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970EC" w14:textId="77777777" w:rsidR="00EC7026" w:rsidRPr="00EC7026" w:rsidRDefault="00EC7026" w:rsidP="00EC7026">
            <w:pPr>
              <w:spacing w:after="60" w:line="240" w:lineRule="auto"/>
              <w:jc w:val="right"/>
              <w:rPr>
                <w:rFonts w:ascii="Arial" w:eastAsia="Times New Roman" w:hAnsi="Arial" w:cs="Times New Roman"/>
                <w:i/>
                <w:iCs/>
                <w:sz w:val="14"/>
                <w:szCs w:val="12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i/>
                <w:iCs/>
                <w:sz w:val="14"/>
                <w:szCs w:val="12"/>
                <w:lang w:eastAsia="cs-CZ"/>
              </w:rPr>
              <w:t>Zodpovědný projektant</w:t>
            </w:r>
          </w:p>
          <w:p w14:paraId="71EDF9EE" w14:textId="187E93D4" w:rsidR="00EC7026" w:rsidRPr="00EC7026" w:rsidRDefault="00EC7026" w:rsidP="00EC7026">
            <w:pPr>
              <w:spacing w:after="60" w:line="240" w:lineRule="auto"/>
              <w:jc w:val="right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EC7026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Ing. J</w:t>
            </w:r>
            <w:r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iří Hrabák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9A0463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</w:tr>
      <w:tr w:rsidR="00EC7026" w:rsidRPr="00EC7026" w14:paraId="1AD0E36F" w14:textId="77777777" w:rsidTr="00662690">
        <w:trPr>
          <w:trHeight w:val="615"/>
        </w:trPr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6F23B05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i/>
                <w:sz w:val="4"/>
                <w:szCs w:val="4"/>
                <w:lang w:eastAsia="cs-CZ"/>
              </w:rPr>
            </w:pPr>
          </w:p>
          <w:p w14:paraId="25CF0A02" w14:textId="77777777" w:rsidR="00EC7026" w:rsidRPr="00EC7026" w:rsidRDefault="00EC7026" w:rsidP="00EC7026">
            <w:pPr>
              <w:spacing w:after="60" w:line="240" w:lineRule="auto"/>
              <w:rPr>
                <w:rFonts w:ascii="Arial CE" w:eastAsia="Times New Roman" w:hAnsi="Arial CE" w:cs="Arial CE"/>
                <w:i/>
                <w:iCs/>
                <w:sz w:val="15"/>
                <w:szCs w:val="15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noProof/>
                <w:szCs w:val="20"/>
                <w:lang w:eastAsia="cs-CZ"/>
              </w:rPr>
              <w:drawing>
                <wp:anchor distT="0" distB="0" distL="114300" distR="114300" simplePos="0" relativeHeight="251664384" behindDoc="0" locked="0" layoutInCell="1" allowOverlap="1" wp14:anchorId="79FF3D1B" wp14:editId="51EA51D0">
                  <wp:simplePos x="0" y="0"/>
                  <wp:positionH relativeFrom="column">
                    <wp:posOffset>83820</wp:posOffset>
                  </wp:positionH>
                  <wp:positionV relativeFrom="line">
                    <wp:posOffset>114935</wp:posOffset>
                  </wp:positionV>
                  <wp:extent cx="1351915" cy="360045"/>
                  <wp:effectExtent l="0" t="0" r="635" b="1905"/>
                  <wp:wrapNone/>
                  <wp:docPr id="1396627815" name="Obrázek 1" descr="Obsah obrázku text, Písmo, logo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Obsah obrázku text, Písmo, logo, Grafi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360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C7026">
              <w:rPr>
                <w:rFonts w:ascii="Arial" w:eastAsia="Times New Roman" w:hAnsi="Arial" w:cs="Times New Roman"/>
                <w:i/>
                <w:sz w:val="15"/>
                <w:szCs w:val="15"/>
                <w:lang w:eastAsia="cs-CZ"/>
              </w:rPr>
              <w:t>ZHOTOVITEL ČÁSTI PROJEKTU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BFA461" w14:textId="77777777" w:rsidR="00EC7026" w:rsidRPr="00EC7026" w:rsidRDefault="00EC7026" w:rsidP="00EC7026">
            <w:pPr>
              <w:spacing w:after="6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cs-CZ"/>
              </w:rPr>
            </w:pPr>
          </w:p>
          <w:p w14:paraId="5D11D2D0" w14:textId="77777777" w:rsidR="00EC7026" w:rsidRPr="00EC7026" w:rsidRDefault="00EC7026" w:rsidP="00EC7026">
            <w:pPr>
              <w:spacing w:after="60" w:line="240" w:lineRule="auto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EC7026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ARTECH spol. s r.o</w:t>
            </w:r>
            <w:r w:rsidRPr="00EC7026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 xml:space="preserve">. </w:t>
            </w:r>
          </w:p>
          <w:p w14:paraId="0FD14A89" w14:textId="77777777" w:rsidR="00EC7026" w:rsidRPr="00EC7026" w:rsidRDefault="00EC7026" w:rsidP="00EC7026">
            <w:pPr>
              <w:spacing w:after="60" w:line="240" w:lineRule="auto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EC7026">
              <w:rPr>
                <w:rFonts w:ascii="Arial Narrow" w:eastAsia="Times New Roman" w:hAnsi="Arial Narrow" w:cs="Times New Roman"/>
                <w:sz w:val="16"/>
                <w:szCs w:val="14"/>
                <w:lang w:eastAsia="cs-CZ"/>
              </w:rPr>
              <w:t>Václavské náměstí 819/43, 110 00 Praha 1</w:t>
            </w:r>
          </w:p>
        </w:tc>
        <w:tc>
          <w:tcPr>
            <w:tcW w:w="1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51C7E" w14:textId="77777777" w:rsidR="00EC7026" w:rsidRPr="00EC7026" w:rsidRDefault="00EC7026" w:rsidP="00EC7026">
            <w:pPr>
              <w:spacing w:after="60" w:line="240" w:lineRule="auto"/>
              <w:jc w:val="right"/>
              <w:rPr>
                <w:rFonts w:ascii="Arial" w:eastAsia="Times New Roman" w:hAnsi="Arial" w:cs="Times New Roman"/>
                <w:i/>
                <w:iCs/>
                <w:szCs w:val="20"/>
                <w:lang w:eastAsia="cs-CZ"/>
              </w:rPr>
            </w:pP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C30CDB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</w:tr>
      <w:tr w:rsidR="00EC7026" w:rsidRPr="00EC7026" w14:paraId="68059C9D" w14:textId="77777777" w:rsidTr="00662690">
        <w:tc>
          <w:tcPr>
            <w:tcW w:w="24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B1E3CD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D1E70" w14:textId="77777777" w:rsidR="00EC7026" w:rsidRPr="00EC7026" w:rsidRDefault="00EC7026" w:rsidP="00EC7026">
            <w:pPr>
              <w:spacing w:after="6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</w:pPr>
            <w:r w:rsidRPr="00EC7026"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  <w:t>Adresa pro doručování: Žižkova 152, 436 01 Litvínov</w:t>
            </w:r>
          </w:p>
          <w:p w14:paraId="5C05AF43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EC7026"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  <w:t xml:space="preserve">E-mail: </w:t>
            </w:r>
            <w:hyperlink r:id="rId14" w:history="1">
              <w:r w:rsidRPr="00EC7026">
                <w:rPr>
                  <w:rFonts w:ascii="Arial Narrow" w:eastAsia="Times New Roman" w:hAnsi="Arial Narrow" w:cs="Arial"/>
                  <w:color w:val="0000FF"/>
                  <w:sz w:val="16"/>
                  <w:szCs w:val="16"/>
                  <w:u w:val="single"/>
                  <w:lang w:eastAsia="cs-CZ"/>
                </w:rPr>
                <w:t>artech@artech.cz</w:t>
              </w:r>
            </w:hyperlink>
            <w:r w:rsidRPr="00EC7026"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  <w:t>, tel. 476 111 782</w:t>
            </w:r>
          </w:p>
        </w:tc>
        <w:tc>
          <w:tcPr>
            <w:tcW w:w="1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191DA" w14:textId="77777777" w:rsidR="00EC7026" w:rsidRPr="00EC7026" w:rsidRDefault="00EC7026" w:rsidP="00EC7026">
            <w:pPr>
              <w:spacing w:after="60" w:line="240" w:lineRule="auto"/>
              <w:jc w:val="right"/>
              <w:rPr>
                <w:rFonts w:ascii="Arial" w:eastAsia="Times New Roman" w:hAnsi="Arial" w:cs="Times New Roman"/>
                <w:i/>
                <w:iCs/>
                <w:sz w:val="14"/>
                <w:szCs w:val="12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i/>
                <w:iCs/>
                <w:sz w:val="14"/>
                <w:szCs w:val="12"/>
                <w:lang w:eastAsia="cs-CZ"/>
              </w:rPr>
              <w:t>Vypracoval</w:t>
            </w:r>
          </w:p>
          <w:p w14:paraId="5FE54357" w14:textId="5EE744F8" w:rsidR="00EC7026" w:rsidRPr="00EC7026" w:rsidRDefault="00EC7026" w:rsidP="00EC7026">
            <w:pPr>
              <w:spacing w:after="60" w:line="240" w:lineRule="auto"/>
              <w:jc w:val="right"/>
              <w:rPr>
                <w:rFonts w:ascii="Arial" w:eastAsia="Times New Roman" w:hAnsi="Arial" w:cs="Times New Roman"/>
                <w:i/>
                <w:iCs/>
                <w:sz w:val="14"/>
                <w:szCs w:val="14"/>
                <w:lang w:eastAsia="cs-CZ"/>
              </w:rPr>
            </w:pPr>
            <w:r w:rsidRPr="00EC7026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Ing. J</w:t>
            </w:r>
            <w:r w:rsidR="00A965C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iří Hrabák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555710" w14:textId="77777777" w:rsidR="00EC7026" w:rsidRPr="00EC7026" w:rsidRDefault="00EC7026" w:rsidP="00EC7026">
            <w:pPr>
              <w:spacing w:after="60" w:line="240" w:lineRule="auto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szCs w:val="20"/>
                <w:lang w:eastAsia="cs-CZ"/>
              </w:rPr>
              <w:t xml:space="preserve">    …..…………….</w:t>
            </w:r>
          </w:p>
          <w:p w14:paraId="59FA07AF" w14:textId="77777777" w:rsidR="00EC7026" w:rsidRPr="00EC7026" w:rsidRDefault="00EC7026" w:rsidP="00EC7026">
            <w:pPr>
              <w:spacing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i/>
                <w:iCs/>
                <w:sz w:val="14"/>
                <w:szCs w:val="12"/>
                <w:lang w:eastAsia="cs-CZ"/>
              </w:rPr>
              <w:t>razítko, podpis</w:t>
            </w:r>
          </w:p>
        </w:tc>
      </w:tr>
      <w:tr w:rsidR="00EC7026" w:rsidRPr="00EC7026" w14:paraId="20387CC3" w14:textId="77777777" w:rsidTr="00662690">
        <w:trPr>
          <w:trHeight w:val="568"/>
        </w:trPr>
        <w:tc>
          <w:tcPr>
            <w:tcW w:w="649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3A561D49" w14:textId="77777777" w:rsidR="00EC7026" w:rsidRPr="00EC7026" w:rsidRDefault="00EC7026" w:rsidP="00EC7026">
            <w:pPr>
              <w:spacing w:after="60" w:line="240" w:lineRule="auto"/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cs-CZ"/>
              </w:rPr>
            </w:pPr>
          </w:p>
          <w:p w14:paraId="14AE42BA" w14:textId="77777777" w:rsidR="00EC7026" w:rsidRPr="00EC7026" w:rsidRDefault="00EC7026" w:rsidP="00EC7026">
            <w:pPr>
              <w:spacing w:after="60" w:line="240" w:lineRule="auto"/>
              <w:rPr>
                <w:rFonts w:ascii="Arial Narrow" w:eastAsia="Times New Roman" w:hAnsi="Arial Narrow" w:cs="Arial"/>
                <w:b/>
                <w:bCs/>
                <w:szCs w:val="20"/>
                <w:lang w:eastAsia="cs-CZ"/>
              </w:rPr>
            </w:pPr>
            <w:r w:rsidRPr="00EC7026">
              <w:rPr>
                <w:rFonts w:ascii="Arial Narrow" w:eastAsia="Times New Roman" w:hAnsi="Arial Narrow" w:cs="Arial"/>
                <w:b/>
                <w:bCs/>
                <w:szCs w:val="20"/>
                <w:lang w:eastAsia="cs-CZ"/>
              </w:rPr>
              <w:t xml:space="preserve">  UDRŽITELNÁ REVITALIZACE A RESOCIALIZACE LOKALITY MEDARD</w:t>
            </w:r>
          </w:p>
        </w:tc>
        <w:tc>
          <w:tcPr>
            <w:tcW w:w="3573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C429ECD" w14:textId="77777777" w:rsidR="00EC7026" w:rsidRPr="00EC7026" w:rsidRDefault="00EC7026" w:rsidP="00EC7026">
            <w:pPr>
              <w:spacing w:after="60" w:line="240" w:lineRule="auto"/>
              <w:rPr>
                <w:rFonts w:ascii="Arial Narrow" w:eastAsia="Times New Roman" w:hAnsi="Arial Narrow" w:cs="Arial"/>
                <w:sz w:val="4"/>
                <w:szCs w:val="4"/>
                <w:lang w:eastAsia="cs-CZ"/>
              </w:rPr>
            </w:pPr>
          </w:p>
          <w:p w14:paraId="22D31862" w14:textId="77777777" w:rsidR="00EC7026" w:rsidRPr="00EC7026" w:rsidRDefault="00EC7026" w:rsidP="00EC7026">
            <w:pPr>
              <w:spacing w:after="60" w:line="240" w:lineRule="auto"/>
              <w:rPr>
                <w:rFonts w:ascii="Arial Narrow" w:eastAsia="Times New Roman" w:hAnsi="Arial Narrow" w:cs="Arial"/>
                <w:i/>
                <w:iCs/>
                <w:sz w:val="16"/>
                <w:szCs w:val="16"/>
                <w:lang w:eastAsia="cs-CZ"/>
              </w:rPr>
            </w:pPr>
            <w:r w:rsidRPr="00EC7026">
              <w:rPr>
                <w:rFonts w:ascii="Arial Narrow" w:eastAsia="Times New Roman" w:hAnsi="Arial Narrow" w:cs="Arial"/>
                <w:i/>
                <w:iCs/>
                <w:sz w:val="16"/>
                <w:szCs w:val="16"/>
                <w:lang w:eastAsia="cs-CZ"/>
              </w:rPr>
              <w:t>registrační číslo SFŽP:</w:t>
            </w:r>
          </w:p>
          <w:p w14:paraId="175B2F76" w14:textId="77777777" w:rsidR="00EC7026" w:rsidRPr="00EC7026" w:rsidRDefault="00EC7026" w:rsidP="00EC7026">
            <w:pPr>
              <w:spacing w:after="60" w:line="240" w:lineRule="auto"/>
              <w:rPr>
                <w:rFonts w:ascii="Arial Narrow" w:eastAsia="Times New Roman" w:hAnsi="Arial Narrow" w:cs="Times New Roman"/>
                <w:b/>
                <w:bCs/>
                <w:lang w:eastAsia="cs-CZ"/>
              </w:rPr>
            </w:pPr>
            <w:r w:rsidRPr="00EC7026">
              <w:rPr>
                <w:rFonts w:ascii="Arial Narrow" w:eastAsia="Times New Roman" w:hAnsi="Arial Narrow" w:cs="Times New Roman"/>
                <w:lang w:eastAsia="cs-CZ"/>
              </w:rPr>
              <w:t xml:space="preserve">    </w:t>
            </w:r>
            <w:r w:rsidRPr="00EC7026">
              <w:rPr>
                <w:rFonts w:ascii="Arial Narrow" w:eastAsia="Times New Roman" w:hAnsi="Arial Narrow" w:cs="Times New Roman"/>
                <w:b/>
                <w:bCs/>
                <w:lang w:eastAsia="cs-CZ"/>
              </w:rPr>
              <w:t>CZ.10.01.01/00/22_001/0000144</w:t>
            </w:r>
          </w:p>
        </w:tc>
      </w:tr>
      <w:tr w:rsidR="00EC7026" w:rsidRPr="00EC7026" w14:paraId="41291736" w14:textId="77777777" w:rsidTr="00662690">
        <w:trPr>
          <w:trHeight w:val="254"/>
        </w:trPr>
        <w:tc>
          <w:tcPr>
            <w:tcW w:w="141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</w:tcPr>
          <w:p w14:paraId="321715D7" w14:textId="0DFBF8E4" w:rsidR="00EC7026" w:rsidRPr="00EC7026" w:rsidRDefault="00EC7026" w:rsidP="00205973">
            <w:pPr>
              <w:spacing w:before="120" w:after="0" w:line="240" w:lineRule="auto"/>
              <w:rPr>
                <w:rFonts w:eastAsia="Times New Roman" w:cs="Arial"/>
                <w:lang w:eastAsia="cs-CZ"/>
              </w:rPr>
            </w:pPr>
            <w:r w:rsidRPr="00A965C9">
              <w:rPr>
                <w:rFonts w:eastAsia="Times New Roman" w:cs="Arial"/>
                <w:lang w:eastAsia="cs-CZ"/>
              </w:rPr>
              <w:t>2.3.3.1.0</w:t>
            </w:r>
            <w:r w:rsidR="009611E8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5954" w:type="dxa"/>
            <w:gridSpan w:val="4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</w:tcPr>
          <w:p w14:paraId="3AAD9A25" w14:textId="2B9E6FD1" w:rsidR="00EC7026" w:rsidRPr="00EC7026" w:rsidRDefault="009611E8" w:rsidP="00205973">
            <w:pPr>
              <w:spacing w:before="120" w:after="0"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9611E8">
              <w:rPr>
                <w:rFonts w:eastAsia="Times New Roman" w:cs="Arial"/>
                <w:b/>
                <w:bCs/>
                <w:lang w:eastAsia="cs-CZ"/>
              </w:rPr>
              <w:t>SO 01 PARKOVIŠTĚ P 01 – SVATAVA</w:t>
            </w:r>
          </w:p>
        </w:tc>
        <w:tc>
          <w:tcPr>
            <w:tcW w:w="120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FF4A65" w14:textId="77777777" w:rsidR="00EC7026" w:rsidRPr="00EC7026" w:rsidRDefault="00EC7026" w:rsidP="00EC7026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i/>
                <w:sz w:val="14"/>
                <w:szCs w:val="14"/>
                <w:lang w:eastAsia="cs-CZ"/>
              </w:rPr>
              <w:t xml:space="preserve">č. zakázky                                  </w:t>
            </w:r>
          </w:p>
        </w:tc>
        <w:tc>
          <w:tcPr>
            <w:tcW w:w="148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5CD12" w14:textId="77777777" w:rsidR="00EC7026" w:rsidRPr="00EC7026" w:rsidRDefault="00EC7026" w:rsidP="00EC7026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Cs w:val="20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iCs/>
                <w:sz w:val="16"/>
                <w:szCs w:val="16"/>
                <w:lang w:eastAsia="cs-CZ"/>
              </w:rPr>
              <w:t>2264</w:t>
            </w:r>
          </w:p>
        </w:tc>
      </w:tr>
      <w:tr w:rsidR="00EC7026" w:rsidRPr="00EC7026" w14:paraId="68495F89" w14:textId="77777777" w:rsidTr="00662690">
        <w:trPr>
          <w:trHeight w:val="272"/>
        </w:trPr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06C4D21" w14:textId="77777777" w:rsidR="00EC7026" w:rsidRPr="00EC7026" w:rsidRDefault="00EC7026" w:rsidP="00EC70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cs-CZ"/>
              </w:rPr>
            </w:pPr>
          </w:p>
        </w:tc>
        <w:tc>
          <w:tcPr>
            <w:tcW w:w="5954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14:paraId="35D7D503" w14:textId="77777777" w:rsidR="00EC7026" w:rsidRPr="00EC7026" w:rsidRDefault="00EC7026" w:rsidP="00EC70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cs-CZ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13AEC1" w14:textId="77777777" w:rsidR="00EC7026" w:rsidRPr="00EC7026" w:rsidRDefault="00EC7026" w:rsidP="00EC7026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i/>
                <w:sz w:val="14"/>
                <w:szCs w:val="14"/>
                <w:lang w:eastAsia="cs-CZ"/>
              </w:rPr>
              <w:t xml:space="preserve">stupeň PD                                 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3F3B5" w14:textId="5529F0EB" w:rsidR="00EC7026" w:rsidRPr="00EC7026" w:rsidRDefault="00EC7026" w:rsidP="00EC7026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iCs/>
                <w:sz w:val="16"/>
                <w:szCs w:val="16"/>
                <w:lang w:eastAsia="cs-CZ"/>
              </w:rPr>
              <w:t>D</w:t>
            </w:r>
            <w:r w:rsidR="007F13D4">
              <w:rPr>
                <w:rFonts w:ascii="Arial" w:eastAsia="Times New Roman" w:hAnsi="Arial" w:cs="Times New Roman"/>
                <w:iCs/>
                <w:sz w:val="16"/>
                <w:szCs w:val="16"/>
                <w:lang w:eastAsia="cs-CZ"/>
              </w:rPr>
              <w:t>SP</w:t>
            </w:r>
          </w:p>
        </w:tc>
      </w:tr>
      <w:tr w:rsidR="00EC7026" w:rsidRPr="00EC7026" w14:paraId="7D536A05" w14:textId="77777777" w:rsidTr="00662690">
        <w:trPr>
          <w:trHeight w:val="275"/>
        </w:trPr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1E3037A" w14:textId="77777777" w:rsidR="00EC7026" w:rsidRPr="00EC7026" w:rsidRDefault="00EC7026" w:rsidP="00EC7026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C7026">
              <w:rPr>
                <w:rFonts w:eastAsia="Times New Roman" w:cs="Arial"/>
                <w:lang w:eastAsia="cs-CZ"/>
              </w:rPr>
              <w:t>D</w:t>
            </w:r>
          </w:p>
          <w:p w14:paraId="5D09510F" w14:textId="213B600E" w:rsidR="00EC7026" w:rsidRPr="00EC7026" w:rsidRDefault="00EC7026" w:rsidP="00EC7026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C7026">
              <w:rPr>
                <w:rFonts w:eastAsia="Times New Roman" w:cs="Arial"/>
                <w:lang w:eastAsia="cs-CZ"/>
              </w:rPr>
              <w:t>D</w:t>
            </w:r>
            <w:r w:rsidR="00A965C9" w:rsidRPr="00A965C9">
              <w:rPr>
                <w:rFonts w:eastAsia="Times New Roman" w:cs="Arial"/>
                <w:lang w:eastAsia="cs-CZ"/>
              </w:rPr>
              <w:t>.1</w:t>
            </w:r>
          </w:p>
          <w:p w14:paraId="0D9AA631" w14:textId="1A29C373" w:rsidR="00EC7026" w:rsidRPr="00EC7026" w:rsidRDefault="00EC7026" w:rsidP="00EC7026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C7026">
              <w:rPr>
                <w:rFonts w:eastAsia="Times New Roman" w:cs="Arial"/>
                <w:lang w:eastAsia="cs-CZ"/>
              </w:rPr>
              <w:t>D</w:t>
            </w:r>
            <w:r w:rsidR="00A965C9" w:rsidRPr="00A965C9">
              <w:rPr>
                <w:rFonts w:eastAsia="Times New Roman" w:cs="Arial"/>
                <w:lang w:eastAsia="cs-CZ"/>
              </w:rPr>
              <w:t>.1.1</w:t>
            </w:r>
          </w:p>
        </w:tc>
        <w:tc>
          <w:tcPr>
            <w:tcW w:w="5954" w:type="dxa"/>
            <w:gridSpan w:val="4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7619222" w14:textId="77777777" w:rsidR="00EC7026" w:rsidRPr="00A965C9" w:rsidRDefault="00EC7026" w:rsidP="00EC7026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A965C9">
              <w:rPr>
                <w:rFonts w:eastAsia="Times New Roman" w:cs="Arial"/>
                <w:lang w:eastAsia="cs-CZ"/>
              </w:rPr>
              <w:t>DOKUMENTACE OBJEKTŮ</w:t>
            </w:r>
          </w:p>
          <w:p w14:paraId="3E673075" w14:textId="77777777" w:rsidR="00EC7026" w:rsidRPr="00A965C9" w:rsidRDefault="00EC7026" w:rsidP="00EC7026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A965C9">
              <w:rPr>
                <w:rFonts w:eastAsia="Times New Roman" w:cs="Arial"/>
                <w:lang w:eastAsia="cs-CZ"/>
              </w:rPr>
              <w:t>STAVEBNÍ A TECHNOLOGICKÁ ČÁST</w:t>
            </w:r>
          </w:p>
          <w:p w14:paraId="00E65216" w14:textId="1D12558B" w:rsidR="00EC7026" w:rsidRPr="00EC7026" w:rsidRDefault="00EC7026" w:rsidP="00EC7026">
            <w:pPr>
              <w:spacing w:after="0" w:line="240" w:lineRule="auto"/>
              <w:rPr>
                <w:rFonts w:ascii="Arial" w:eastAsia="Times New Roman" w:hAnsi="Arial" w:cs="Arial"/>
                <w:vertAlign w:val="subscript"/>
                <w:lang w:eastAsia="cs-CZ"/>
              </w:rPr>
            </w:pPr>
            <w:r w:rsidRPr="00A965C9">
              <w:rPr>
                <w:rFonts w:eastAsia="Times New Roman" w:cs="Arial"/>
                <w:lang w:eastAsia="cs-CZ"/>
              </w:rPr>
              <w:t>OBJEKTY POZEMNÍCH KOMUNIKACÍ VČ. PROPUSTKŮ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E7D6E2" w14:textId="77777777" w:rsidR="00EC7026" w:rsidRPr="00EC7026" w:rsidRDefault="00EC7026" w:rsidP="00EC7026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i/>
                <w:sz w:val="14"/>
                <w:szCs w:val="14"/>
                <w:lang w:eastAsia="cs-CZ"/>
              </w:rPr>
              <w:t xml:space="preserve">datum                                 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5B1E" w14:textId="77777777" w:rsidR="00EC7026" w:rsidRPr="00EC7026" w:rsidRDefault="00EC7026" w:rsidP="00EC7026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iCs/>
                <w:sz w:val="16"/>
                <w:szCs w:val="16"/>
                <w:lang w:eastAsia="cs-CZ"/>
              </w:rPr>
              <w:t>08/2024</w:t>
            </w:r>
          </w:p>
        </w:tc>
      </w:tr>
      <w:tr w:rsidR="00EC7026" w:rsidRPr="00EC7026" w14:paraId="46AEF858" w14:textId="77777777" w:rsidTr="00662690">
        <w:trPr>
          <w:trHeight w:val="268"/>
        </w:trPr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4173B5B" w14:textId="77777777" w:rsidR="00EC7026" w:rsidRPr="00EC7026" w:rsidRDefault="00EC7026" w:rsidP="00EC7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954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14:paraId="0A4CB727" w14:textId="77777777" w:rsidR="00EC7026" w:rsidRPr="00EC7026" w:rsidRDefault="00EC7026" w:rsidP="00EC7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B0346" w14:textId="77777777" w:rsidR="00EC7026" w:rsidRPr="00EC7026" w:rsidRDefault="00EC7026" w:rsidP="00EC7026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i/>
                <w:sz w:val="14"/>
                <w:szCs w:val="14"/>
                <w:lang w:eastAsia="cs-CZ"/>
              </w:rPr>
              <w:t xml:space="preserve">formát                                 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95F6E" w14:textId="77777777" w:rsidR="00EC7026" w:rsidRPr="00EC7026" w:rsidRDefault="00EC7026" w:rsidP="00EC7026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iCs/>
                <w:sz w:val="16"/>
                <w:szCs w:val="16"/>
                <w:lang w:eastAsia="cs-CZ"/>
              </w:rPr>
              <w:t>A4</w:t>
            </w:r>
          </w:p>
        </w:tc>
      </w:tr>
      <w:tr w:rsidR="00EC7026" w:rsidRPr="00EC7026" w14:paraId="2CF33E67" w14:textId="77777777" w:rsidTr="009611E8">
        <w:trPr>
          <w:trHeight w:val="270"/>
        </w:trPr>
        <w:tc>
          <w:tcPr>
            <w:tcW w:w="1418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417A2BB3" w14:textId="77777777" w:rsidR="00EC7026" w:rsidRPr="00EC7026" w:rsidRDefault="00EC7026" w:rsidP="00EC7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954" w:type="dxa"/>
            <w:gridSpan w:val="4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06EB42CE" w14:textId="77777777" w:rsidR="00EC7026" w:rsidRPr="00EC7026" w:rsidRDefault="00EC7026" w:rsidP="00EC70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A6E84F9" w14:textId="77777777" w:rsidR="00EC7026" w:rsidRPr="00EC7026" w:rsidRDefault="00EC7026" w:rsidP="00EC7026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i/>
                <w:sz w:val="14"/>
                <w:szCs w:val="14"/>
                <w:lang w:eastAsia="cs-CZ"/>
              </w:rPr>
              <w:t xml:space="preserve">počet stran                                 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FF768" w14:textId="08901AE5" w:rsidR="00EC7026" w:rsidRPr="00EC7026" w:rsidRDefault="009611E8" w:rsidP="009611E8">
            <w:pPr>
              <w:tabs>
                <w:tab w:val="center" w:pos="636"/>
                <w:tab w:val="right" w:pos="1273"/>
              </w:tabs>
              <w:spacing w:after="0" w:line="240" w:lineRule="auto"/>
              <w:jc w:val="left"/>
              <w:rPr>
                <w:rFonts w:ascii="Arial" w:eastAsia="Times New Roman" w:hAnsi="Arial" w:cs="Arial"/>
                <w:szCs w:val="20"/>
                <w:lang w:eastAsia="cs-CZ"/>
              </w:rPr>
            </w:pPr>
            <w:r>
              <w:rPr>
                <w:rFonts w:ascii="Arial" w:eastAsia="Times New Roman" w:hAnsi="Arial" w:cs="Times New Roman"/>
                <w:iCs/>
                <w:sz w:val="16"/>
                <w:szCs w:val="16"/>
                <w:lang w:eastAsia="cs-CZ"/>
              </w:rPr>
              <w:tab/>
            </w:r>
            <w:r>
              <w:rPr>
                <w:rFonts w:ascii="Arial" w:eastAsia="Times New Roman" w:hAnsi="Arial" w:cs="Times New Roman"/>
                <w:iCs/>
                <w:sz w:val="16"/>
                <w:szCs w:val="16"/>
                <w:lang w:eastAsia="cs-CZ"/>
              </w:rPr>
              <w:tab/>
            </w:r>
            <w:r w:rsidRPr="009611E8">
              <w:rPr>
                <w:rFonts w:ascii="Arial" w:eastAsia="Times New Roman" w:hAnsi="Arial" w:cs="Times New Roman"/>
                <w:iCs/>
                <w:sz w:val="16"/>
                <w:szCs w:val="16"/>
                <w:lang w:eastAsia="cs-CZ"/>
              </w:rPr>
              <w:fldChar w:fldCharType="begin"/>
            </w:r>
            <w:r w:rsidRPr="009611E8">
              <w:rPr>
                <w:rFonts w:ascii="Arial" w:eastAsia="Times New Roman" w:hAnsi="Arial" w:cs="Times New Roman"/>
                <w:iCs/>
                <w:sz w:val="16"/>
                <w:szCs w:val="16"/>
                <w:lang w:eastAsia="cs-CZ"/>
              </w:rPr>
              <w:instrText xml:space="preserve"> NUMPAGES  \* Arabic  \* MERGEFORMAT </w:instrText>
            </w:r>
            <w:r w:rsidRPr="009611E8">
              <w:rPr>
                <w:rFonts w:ascii="Arial" w:eastAsia="Times New Roman" w:hAnsi="Arial" w:cs="Times New Roman"/>
                <w:iCs/>
                <w:sz w:val="16"/>
                <w:szCs w:val="16"/>
                <w:lang w:eastAsia="cs-CZ"/>
              </w:rPr>
              <w:fldChar w:fldCharType="separate"/>
            </w:r>
            <w:r w:rsidR="00780A68">
              <w:rPr>
                <w:rFonts w:ascii="Arial" w:eastAsia="Times New Roman" w:hAnsi="Arial" w:cs="Times New Roman"/>
                <w:iCs/>
                <w:noProof/>
                <w:sz w:val="16"/>
                <w:szCs w:val="16"/>
                <w:lang w:eastAsia="cs-CZ"/>
              </w:rPr>
              <w:t>10</w:t>
            </w:r>
            <w:r w:rsidRPr="009611E8">
              <w:rPr>
                <w:rFonts w:ascii="Arial" w:eastAsia="Times New Roman" w:hAnsi="Arial" w:cs="Times New Roman"/>
                <w:iCs/>
                <w:sz w:val="16"/>
                <w:szCs w:val="16"/>
                <w:lang w:eastAsia="cs-CZ"/>
              </w:rPr>
              <w:fldChar w:fldCharType="end"/>
            </w:r>
          </w:p>
        </w:tc>
      </w:tr>
      <w:tr w:rsidR="00EC7026" w:rsidRPr="00EC7026" w14:paraId="42B41126" w14:textId="77777777" w:rsidTr="00662690">
        <w:trPr>
          <w:trHeight w:val="571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0AADC54C" w14:textId="77777777" w:rsidR="00EC7026" w:rsidRPr="00EC7026" w:rsidRDefault="00EC7026" w:rsidP="00EC7026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cs-CZ"/>
              </w:rPr>
            </w:pPr>
          </w:p>
          <w:p w14:paraId="477699D9" w14:textId="77777777" w:rsidR="00EC7026" w:rsidRPr="00EC7026" w:rsidRDefault="00EC7026" w:rsidP="00EC70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</w:pPr>
            <w:r w:rsidRPr="00EC7026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  <w:t>D.1.1.1</w:t>
            </w:r>
          </w:p>
        </w:tc>
        <w:tc>
          <w:tcPr>
            <w:tcW w:w="595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2BF8FE3D" w14:textId="77777777" w:rsidR="00EC7026" w:rsidRPr="00EC7026" w:rsidRDefault="00EC7026" w:rsidP="00EC70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0"/>
                <w:szCs w:val="10"/>
                <w:lang w:eastAsia="cs-CZ"/>
              </w:rPr>
            </w:pPr>
          </w:p>
          <w:p w14:paraId="0A3E2CED" w14:textId="77777777" w:rsidR="00EC7026" w:rsidRPr="00EC7026" w:rsidRDefault="00EC7026" w:rsidP="00EC70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Cs w:val="20"/>
                <w:lang w:eastAsia="cs-CZ"/>
              </w:rPr>
            </w:pPr>
            <w:r w:rsidRPr="00EC7026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cs-CZ"/>
              </w:rPr>
              <w:t>TECHNICKÁ ZPRÁVA</w:t>
            </w:r>
          </w:p>
        </w:tc>
        <w:tc>
          <w:tcPr>
            <w:tcW w:w="269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4E2D82" w14:textId="77777777" w:rsidR="00EC7026" w:rsidRPr="00EC7026" w:rsidRDefault="00EC7026" w:rsidP="00EC7026">
            <w:pPr>
              <w:spacing w:after="0" w:line="240" w:lineRule="auto"/>
              <w:rPr>
                <w:rFonts w:ascii="Arial" w:eastAsia="Times New Roman" w:hAnsi="Arial" w:cs="Times New Roman"/>
                <w:i/>
                <w:sz w:val="14"/>
                <w:szCs w:val="14"/>
                <w:lang w:eastAsia="cs-CZ"/>
              </w:rPr>
            </w:pPr>
            <w:r w:rsidRPr="00EC7026">
              <w:rPr>
                <w:rFonts w:ascii="Arial" w:eastAsia="Times New Roman" w:hAnsi="Arial" w:cs="Times New Roman"/>
                <w:i/>
                <w:sz w:val="14"/>
                <w:szCs w:val="14"/>
                <w:lang w:eastAsia="cs-CZ"/>
              </w:rPr>
              <w:t>č. (</w:t>
            </w:r>
            <w:proofErr w:type="spellStart"/>
            <w:r w:rsidRPr="00EC7026">
              <w:rPr>
                <w:rFonts w:ascii="Arial" w:eastAsia="Times New Roman" w:hAnsi="Arial" w:cs="Times New Roman"/>
                <w:i/>
                <w:sz w:val="14"/>
                <w:szCs w:val="14"/>
                <w:lang w:eastAsia="cs-CZ"/>
              </w:rPr>
              <w:t>ozn</w:t>
            </w:r>
            <w:proofErr w:type="spellEnd"/>
            <w:r w:rsidRPr="00EC7026">
              <w:rPr>
                <w:rFonts w:ascii="Arial" w:eastAsia="Times New Roman" w:hAnsi="Arial" w:cs="Times New Roman"/>
                <w:i/>
                <w:sz w:val="14"/>
                <w:szCs w:val="14"/>
                <w:lang w:eastAsia="cs-CZ"/>
              </w:rPr>
              <w:t xml:space="preserve">.) dokumentu   </w:t>
            </w:r>
          </w:p>
          <w:p w14:paraId="68348A8C" w14:textId="1173ED78" w:rsidR="00EC7026" w:rsidRPr="00EC7026" w:rsidRDefault="00A965C9" w:rsidP="00EC70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iCs/>
                <w:szCs w:val="20"/>
                <w:lang w:eastAsia="cs-CZ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Cs/>
                <w:sz w:val="28"/>
                <w:szCs w:val="28"/>
                <w:lang w:eastAsia="cs-CZ"/>
              </w:rPr>
              <w:t>D111</w:t>
            </w:r>
            <w:r w:rsidR="00EC7026" w:rsidRPr="00EC7026">
              <w:rPr>
                <w:rFonts w:ascii="Arial Narrow" w:eastAsia="Times New Roman" w:hAnsi="Arial Narrow" w:cs="Times New Roman"/>
                <w:b/>
                <w:bCs/>
                <w:iCs/>
                <w:szCs w:val="20"/>
                <w:lang w:eastAsia="cs-CZ"/>
              </w:rPr>
              <w:t xml:space="preserve"> </w:t>
            </w:r>
            <w:r w:rsidR="00EC7026" w:rsidRPr="00EC7026">
              <w:rPr>
                <w:rFonts w:ascii="Arial Narrow" w:eastAsia="Times New Roman" w:hAnsi="Arial Narrow" w:cs="Times New Roman"/>
                <w:b/>
                <w:bCs/>
                <w:iCs/>
                <w:sz w:val="14"/>
                <w:szCs w:val="14"/>
                <w:lang w:eastAsia="cs-CZ"/>
              </w:rPr>
              <w:t xml:space="preserve">                          </w:t>
            </w:r>
          </w:p>
        </w:tc>
      </w:tr>
    </w:tbl>
    <w:p w14:paraId="3A01F97C" w14:textId="78CCDC3E" w:rsidR="005F13AF" w:rsidRDefault="005F13AF" w:rsidP="003A0410"/>
    <w:p w14:paraId="072AAD44" w14:textId="0B45C221" w:rsidR="005F13AF" w:rsidRDefault="005F13AF" w:rsidP="003A0410"/>
    <w:sdt>
      <w:sdtPr>
        <w:rPr>
          <w:rFonts w:ascii="Arial Nova Cond Light" w:eastAsiaTheme="minorHAnsi" w:hAnsi="Arial Nova Cond Light" w:cstheme="minorBidi"/>
          <w:color w:val="auto"/>
          <w:sz w:val="22"/>
          <w:szCs w:val="22"/>
          <w:lang w:eastAsia="en-US"/>
        </w:rPr>
        <w:id w:val="8414427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F4F13FC" w14:textId="1C4FDF29" w:rsidR="007614C8" w:rsidRDefault="007614C8">
          <w:pPr>
            <w:pStyle w:val="Nadpisobsahu"/>
          </w:pPr>
          <w:r>
            <w:t>Obsah</w:t>
          </w:r>
        </w:p>
        <w:p w14:paraId="73F08611" w14:textId="2AB2643E" w:rsidR="003B0B18" w:rsidRDefault="007614C8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841738" w:history="1">
            <w:r w:rsidR="003B0B18" w:rsidRPr="0070083A">
              <w:rPr>
                <w:rStyle w:val="Hypertextovodkaz"/>
                <w:noProof/>
              </w:rPr>
              <w:t>1</w:t>
            </w:r>
            <w:r w:rsidR="003B0B1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B0B18" w:rsidRPr="0070083A">
              <w:rPr>
                <w:rStyle w:val="Hypertextovodkaz"/>
                <w:noProof/>
              </w:rPr>
              <w:t>Identifikační údaje</w:t>
            </w:r>
            <w:r w:rsidR="003B0B18">
              <w:rPr>
                <w:noProof/>
                <w:webHidden/>
              </w:rPr>
              <w:tab/>
            </w:r>
            <w:r w:rsidR="003B0B18">
              <w:rPr>
                <w:noProof/>
                <w:webHidden/>
              </w:rPr>
              <w:fldChar w:fldCharType="begin"/>
            </w:r>
            <w:r w:rsidR="003B0B18">
              <w:rPr>
                <w:noProof/>
                <w:webHidden/>
              </w:rPr>
              <w:instrText xml:space="preserve"> PAGEREF _Toc192841738 \h </w:instrText>
            </w:r>
            <w:r w:rsidR="003B0B18">
              <w:rPr>
                <w:noProof/>
                <w:webHidden/>
              </w:rPr>
            </w:r>
            <w:r w:rsidR="003B0B18">
              <w:rPr>
                <w:noProof/>
                <w:webHidden/>
              </w:rPr>
              <w:fldChar w:fldCharType="separate"/>
            </w:r>
            <w:r w:rsidR="00780A68">
              <w:rPr>
                <w:noProof/>
                <w:webHidden/>
              </w:rPr>
              <w:t>3</w:t>
            </w:r>
            <w:r w:rsidR="003B0B18">
              <w:rPr>
                <w:noProof/>
                <w:webHidden/>
              </w:rPr>
              <w:fldChar w:fldCharType="end"/>
            </w:r>
          </w:hyperlink>
        </w:p>
        <w:p w14:paraId="6D54265F" w14:textId="0F880ECD" w:rsidR="003B0B18" w:rsidRDefault="003B0B18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841739" w:history="1">
            <w:r w:rsidRPr="0070083A">
              <w:rPr>
                <w:rStyle w:val="Hypertextovodkaz"/>
                <w:noProof/>
              </w:rPr>
              <w:t>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0083A">
              <w:rPr>
                <w:rStyle w:val="Hypertextovodkaz"/>
                <w:noProof/>
              </w:rPr>
              <w:t>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_Toc192841739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0A6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50EF71" w14:textId="005B8BF7" w:rsidR="003B0B18" w:rsidRDefault="003B0B18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841740" w:history="1">
            <w:r w:rsidRPr="0070083A">
              <w:rPr>
                <w:rStyle w:val="Hypertextovodkaz"/>
                <w:noProof/>
              </w:rPr>
              <w:t>3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0083A">
              <w:rPr>
                <w:rStyle w:val="Hypertextovodkaz"/>
                <w:noProof/>
              </w:rPr>
              <w:t>Hlavní normy a předpisy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_Toc192841740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0A6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FE8F4D" w14:textId="6E8B6F69" w:rsidR="003B0B18" w:rsidRDefault="003B0B18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841741" w:history="1">
            <w:r w:rsidRPr="0070083A">
              <w:rPr>
                <w:rStyle w:val="Hypertextovodkaz"/>
                <w:noProof/>
              </w:rPr>
              <w:t>4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0083A">
              <w:rPr>
                <w:rStyle w:val="Hypertextovodkaz"/>
                <w:noProof/>
              </w:rPr>
              <w:t>Stručný technický popis se zdůvodněním navrženého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_Toc192841741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0A6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CC6139" w14:textId="4264832C" w:rsidR="003B0B18" w:rsidRDefault="003B0B18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841742" w:history="1">
            <w:r w:rsidRPr="0070083A">
              <w:rPr>
                <w:rStyle w:val="Hypertextovodkaz"/>
                <w:noProof/>
              </w:rPr>
              <w:t>5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0083A">
              <w:rPr>
                <w:rStyle w:val="Hypertextovodkaz"/>
                <w:noProof/>
              </w:rPr>
              <w:t>vyhodnocení průzkumů a podkladů, vč. jejich užití v dokumentaci (dopravní údaje, geotechnický průzkum atd.)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_Toc192841742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0A6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BAC942" w14:textId="639C3B3E" w:rsidR="003B0B18" w:rsidRDefault="003B0B18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841743" w:history="1">
            <w:r w:rsidRPr="0070083A">
              <w:rPr>
                <w:rStyle w:val="Hypertextovodkaz"/>
                <w:noProof/>
              </w:rPr>
              <w:t>6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0083A">
              <w:rPr>
                <w:rStyle w:val="Hypertextovodkaz"/>
                <w:noProof/>
              </w:rPr>
              <w:t>Vztahy pozemní komunikace k ostatním objektům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_Toc192841743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0A6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C7C510" w14:textId="4DABA8F9" w:rsidR="003B0B18" w:rsidRDefault="003B0B18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841744" w:history="1">
            <w:r w:rsidRPr="0070083A">
              <w:rPr>
                <w:rStyle w:val="Hypertextovodkaz"/>
                <w:noProof/>
              </w:rPr>
              <w:t>7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0083A">
              <w:rPr>
                <w:rStyle w:val="Hypertextovodkaz"/>
                <w:noProof/>
              </w:rPr>
              <w:t>Návrh zpevněných ploch, včetně případných výpočtů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_Toc192841744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0A6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DFD9B9" w14:textId="7FC94358" w:rsidR="003B0B18" w:rsidRDefault="003B0B18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841745" w:history="1">
            <w:r w:rsidRPr="0070083A">
              <w:rPr>
                <w:rStyle w:val="Hypertextovodkaz"/>
                <w:noProof/>
              </w:rPr>
              <w:t>8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0083A">
              <w:rPr>
                <w:rStyle w:val="Hypertextovodkaz"/>
                <w:noProof/>
              </w:rPr>
              <w:t>Režim povrchových a podzemních vod, zásady odvodnění, ochrana pozemní komunikace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_Toc192841745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0A6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B038B0" w14:textId="3DF742F5" w:rsidR="003B0B18" w:rsidRDefault="003B0B18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841746" w:history="1">
            <w:r w:rsidRPr="0070083A">
              <w:rPr>
                <w:rStyle w:val="Hypertextovodkaz"/>
                <w:noProof/>
              </w:rPr>
              <w:t>9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0083A">
              <w:rPr>
                <w:rStyle w:val="Hypertextovodkaz"/>
                <w:noProof/>
              </w:rPr>
              <w:t>Návrh dopravních značek, dopravních zařízení, světelných signálů, zařízení pro provozní informace a dopravní telematiku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_Toc192841746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0A6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7BB7C3" w14:textId="4857330C" w:rsidR="003B0B18" w:rsidRDefault="003B0B18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841747" w:history="1">
            <w:r w:rsidRPr="0070083A">
              <w:rPr>
                <w:rStyle w:val="Hypertextovodkaz"/>
                <w:noProof/>
              </w:rPr>
              <w:t>10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0083A">
              <w:rPr>
                <w:rStyle w:val="Hypertextovodkaz"/>
                <w:noProof/>
              </w:rPr>
              <w:t>Zvláštní podmínky a požadavky na postup výstavby, případně údržbu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_Toc192841747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0A6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45AF8B" w14:textId="54AA8066" w:rsidR="003B0B18" w:rsidRDefault="003B0B18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841748" w:history="1">
            <w:r w:rsidRPr="0070083A">
              <w:rPr>
                <w:rStyle w:val="Hypertextovodkaz"/>
                <w:noProof/>
              </w:rPr>
              <w:t>11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0083A">
              <w:rPr>
                <w:rStyle w:val="Hypertextovodkaz"/>
                <w:noProof/>
              </w:rPr>
              <w:t>Vazba na případné technologické vybavení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_Toc192841748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0A6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6C636E" w14:textId="7D674AA0" w:rsidR="003B0B18" w:rsidRDefault="003B0B18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841749" w:history="1">
            <w:r w:rsidRPr="0070083A">
              <w:rPr>
                <w:rStyle w:val="Hypertextovodkaz"/>
                <w:noProof/>
              </w:rPr>
              <w:t>12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0083A">
              <w:rPr>
                <w:rStyle w:val="Hypertextovodkaz"/>
                <w:noProof/>
              </w:rPr>
              <w:t>Přehled provedených výpočtů a konstatování o statickém ověření rozhodujících dimenzích a průřezů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_Toc192841749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0A6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2F3713" w14:textId="61767ED0" w:rsidR="003B0B18" w:rsidRDefault="003B0B18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841750" w:history="1">
            <w:r w:rsidRPr="0070083A">
              <w:rPr>
                <w:rStyle w:val="Hypertextovodkaz"/>
                <w:noProof/>
              </w:rPr>
              <w:t>13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0083A">
              <w:rPr>
                <w:rStyle w:val="Hypertextovodkaz"/>
                <w:noProof/>
              </w:rPr>
              <w:t>Řešení přístupu a užívání veřejně přístupných komunikací a ploch souvisejících se staveništěm osobami s omezenou schopností pohybu a orientace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_Toc192841750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0A6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608BA6" w14:textId="06377C79" w:rsidR="003B0B18" w:rsidRDefault="003B0B18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841751" w:history="1">
            <w:r w:rsidRPr="0070083A">
              <w:rPr>
                <w:rStyle w:val="Hypertextovodkaz"/>
                <w:noProof/>
              </w:rPr>
              <w:t>14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0083A">
              <w:rPr>
                <w:rStyle w:val="Hypertextovodkaz"/>
                <w:noProof/>
              </w:rPr>
              <w:t>Rozhledové poměry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_Toc192841751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0A6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DA3E89" w14:textId="64EE724A" w:rsidR="003B0B18" w:rsidRDefault="003B0B18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841752" w:history="1">
            <w:r w:rsidRPr="0070083A">
              <w:rPr>
                <w:rStyle w:val="Hypertextovodkaz"/>
                <w:noProof/>
              </w:rPr>
              <w:t>15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0083A">
              <w:rPr>
                <w:rStyle w:val="Hypertextovodkaz"/>
                <w:noProof/>
              </w:rPr>
              <w:t>Návrh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_Toc192841752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0A6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9E08CD" w14:textId="583838BD" w:rsidR="003B0B18" w:rsidRDefault="003B0B18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841753" w:history="1">
            <w:r w:rsidRPr="0070083A">
              <w:rPr>
                <w:rStyle w:val="Hypertextovodkaz"/>
                <w:noProof/>
              </w:rPr>
              <w:t>16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0083A">
              <w:rPr>
                <w:rStyle w:val="Hypertextovodkaz"/>
                <w:noProof/>
              </w:rPr>
              <w:t>Ostatní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_Toc192841753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0A6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BE6C8E" w14:textId="5BC4840D" w:rsidR="007614C8" w:rsidRDefault="007614C8">
          <w:r>
            <w:rPr>
              <w:b/>
              <w:bCs/>
            </w:rPr>
            <w:fldChar w:fldCharType="end"/>
          </w:r>
        </w:p>
      </w:sdtContent>
    </w:sdt>
    <w:p w14:paraId="463AA092" w14:textId="77777777" w:rsidR="007614C8" w:rsidRDefault="007614C8" w:rsidP="007614C8"/>
    <w:p w14:paraId="5FC6826A" w14:textId="77777777" w:rsidR="00B846FD" w:rsidRDefault="00B846FD" w:rsidP="007614C8"/>
    <w:p w14:paraId="522EDC61" w14:textId="77777777" w:rsidR="00B846FD" w:rsidRDefault="00B846FD" w:rsidP="007614C8"/>
    <w:p w14:paraId="4786E877" w14:textId="77777777" w:rsidR="00B846FD" w:rsidRDefault="00B846FD" w:rsidP="007614C8"/>
    <w:p w14:paraId="5BF34FC3" w14:textId="77777777" w:rsidR="00B846FD" w:rsidRDefault="00B846FD" w:rsidP="007614C8"/>
    <w:p w14:paraId="00B60500" w14:textId="77777777" w:rsidR="00B846FD" w:rsidRDefault="00B846FD" w:rsidP="007614C8"/>
    <w:p w14:paraId="7495983B" w14:textId="77777777" w:rsidR="007614C8" w:rsidRDefault="007614C8" w:rsidP="007614C8"/>
    <w:p w14:paraId="68CE0C7C" w14:textId="77777777" w:rsidR="007614C8" w:rsidRDefault="007614C8" w:rsidP="007614C8"/>
    <w:p w14:paraId="7D41811E" w14:textId="77777777" w:rsidR="007614C8" w:rsidRDefault="007614C8" w:rsidP="007614C8"/>
    <w:p w14:paraId="71A25266" w14:textId="77777777" w:rsidR="007614C8" w:rsidRDefault="007614C8" w:rsidP="007614C8"/>
    <w:p w14:paraId="77BD2A89" w14:textId="77777777" w:rsidR="007614C8" w:rsidRDefault="007614C8" w:rsidP="007614C8"/>
    <w:p w14:paraId="05FA01D8" w14:textId="3098E818" w:rsidR="005054D8" w:rsidRPr="004E0E20" w:rsidRDefault="007614C8" w:rsidP="00774D62">
      <w:pPr>
        <w:pStyle w:val="Nadpis1"/>
      </w:pPr>
      <w:bookmarkStart w:id="1" w:name="_Toc192841738"/>
      <w:r w:rsidRPr="004E0E20">
        <w:lastRenderedPageBreak/>
        <w:t>Identifikační údaje</w:t>
      </w:r>
      <w:bookmarkEnd w:id="1"/>
    </w:p>
    <w:p w14:paraId="2E070C9F" w14:textId="1BDD5B49" w:rsidR="005054D8" w:rsidRPr="004E0E20" w:rsidRDefault="005054D8" w:rsidP="00FC7A80">
      <w:r w:rsidRPr="004E0E20">
        <w:t>Název stavby:</w:t>
      </w:r>
      <w:r w:rsidRPr="004E0E20">
        <w:tab/>
      </w:r>
      <w:r w:rsidRPr="004E0E20">
        <w:tab/>
      </w:r>
      <w:r w:rsidR="00483B90" w:rsidRPr="004E0E20">
        <w:t>Udržitelná revitalizace a resocializace lokality Medard</w:t>
      </w:r>
    </w:p>
    <w:p w14:paraId="5F7C03C1" w14:textId="780BD461" w:rsidR="005054D8" w:rsidRPr="00821D92" w:rsidRDefault="005054D8" w:rsidP="00FC7A80">
      <w:pPr>
        <w:rPr>
          <w:highlight w:val="yellow"/>
        </w:rPr>
      </w:pPr>
      <w:r w:rsidRPr="004E0E20">
        <w:t>Název objektu:</w:t>
      </w:r>
      <w:r w:rsidRPr="004E0E20">
        <w:tab/>
      </w:r>
      <w:r w:rsidRPr="004E0E20">
        <w:tab/>
      </w:r>
      <w:r w:rsidR="009611E8" w:rsidRPr="009611E8">
        <w:t>SO 01 PARKOVIŠTĚ P 01 – SVATAVA</w:t>
      </w:r>
    </w:p>
    <w:p w14:paraId="33A8F4B5" w14:textId="7BC0CA1C" w:rsidR="005054D8" w:rsidRPr="00D20709" w:rsidRDefault="005054D8" w:rsidP="00483B90">
      <w:r w:rsidRPr="00D20709">
        <w:t>Místo stavby:</w:t>
      </w:r>
      <w:r w:rsidRPr="00D20709">
        <w:tab/>
      </w:r>
      <w:r w:rsidRPr="00D20709">
        <w:tab/>
      </w:r>
      <w:proofErr w:type="spellStart"/>
      <w:r w:rsidR="00483B90" w:rsidRPr="00D20709">
        <w:t>k.ú</w:t>
      </w:r>
      <w:proofErr w:type="spellEnd"/>
      <w:r w:rsidR="00483B90" w:rsidRPr="00D20709">
        <w:t xml:space="preserve">. </w:t>
      </w:r>
      <w:r w:rsidR="00836D09">
        <w:t xml:space="preserve">Čistá u Svatavy </w:t>
      </w:r>
      <w:r w:rsidR="00D20709" w:rsidRPr="00AD20DA">
        <w:t>[</w:t>
      </w:r>
      <w:r w:rsidR="00836D09" w:rsidRPr="00836D09">
        <w:t>760005</w:t>
      </w:r>
      <w:r w:rsidR="00D20709" w:rsidRPr="00AD20DA">
        <w:t>]</w:t>
      </w:r>
    </w:p>
    <w:p w14:paraId="73C08550" w14:textId="723DFCE6" w:rsidR="005054D8" w:rsidRDefault="005054D8" w:rsidP="00FC7A80">
      <w:r w:rsidRPr="004E0E20">
        <w:t>Charakter stavby:</w:t>
      </w:r>
      <w:r w:rsidRPr="004E0E20">
        <w:tab/>
      </w:r>
      <w:r w:rsidRPr="004E0E20">
        <w:tab/>
      </w:r>
      <w:r w:rsidR="00483B90" w:rsidRPr="004E0E20">
        <w:t>Nov</w:t>
      </w:r>
      <w:r w:rsidR="004E0E20" w:rsidRPr="004E0E20">
        <w:t>o</w:t>
      </w:r>
      <w:r w:rsidR="00483B90" w:rsidRPr="004E0E20">
        <w:t>stavba</w:t>
      </w:r>
    </w:p>
    <w:p w14:paraId="0307B5D5" w14:textId="35F56CB3" w:rsidR="004E0E20" w:rsidRPr="00AD20DA" w:rsidRDefault="004E0E20" w:rsidP="004E0E20">
      <w:r w:rsidRPr="00AD20DA">
        <w:t xml:space="preserve">Projektant: </w:t>
      </w:r>
      <w:r w:rsidRPr="00AD20DA">
        <w:tab/>
      </w:r>
      <w:r>
        <w:tab/>
      </w:r>
      <w:r w:rsidRPr="00AD20DA">
        <w:t>Ing. Jiří Hrabák</w:t>
      </w:r>
      <w:r w:rsidRPr="00AD20DA">
        <w:tab/>
        <w:t>ČKAIT 0400173</w:t>
      </w:r>
      <w:r w:rsidRPr="00AD20DA">
        <w:tab/>
        <w:t>dopravní stavby ID 00</w:t>
      </w:r>
    </w:p>
    <w:p w14:paraId="59D75C1B" w14:textId="2357E74C" w:rsidR="004E0E20" w:rsidRPr="00AD20DA" w:rsidRDefault="004E0E20" w:rsidP="004E0E20">
      <w:r>
        <w:tab/>
      </w:r>
      <w:r w:rsidRPr="00AD20DA">
        <w:tab/>
      </w:r>
      <w:r w:rsidRPr="00AD20DA">
        <w:tab/>
      </w:r>
      <w:r w:rsidRPr="00AD20DA">
        <w:tab/>
      </w:r>
      <w:r w:rsidRPr="00AD20DA">
        <w:tab/>
      </w:r>
      <w:r w:rsidRPr="00AD20DA">
        <w:tab/>
      </w:r>
      <w:r w:rsidRPr="00AD20DA">
        <w:tab/>
        <w:t>pozemní stavby TP 00</w:t>
      </w:r>
    </w:p>
    <w:p w14:paraId="0E1422EA" w14:textId="4C276D49" w:rsidR="006718BB" w:rsidRPr="004E0E20" w:rsidRDefault="00527149" w:rsidP="00527149">
      <w:pPr>
        <w:pStyle w:val="Nadpis1"/>
      </w:pPr>
      <w:bookmarkStart w:id="2" w:name="_Toc192841739"/>
      <w:r w:rsidRPr="004E0E20">
        <w:t>Podklady</w:t>
      </w:r>
      <w:bookmarkEnd w:id="2"/>
    </w:p>
    <w:p w14:paraId="707DDFBD" w14:textId="2F57162C" w:rsidR="006718BB" w:rsidRPr="004E0E20" w:rsidRDefault="006718BB" w:rsidP="006718BB">
      <w:pPr>
        <w:pStyle w:val="Odstavecseseznamem"/>
        <w:numPr>
          <w:ilvl w:val="0"/>
          <w:numId w:val="21"/>
        </w:numPr>
      </w:pPr>
      <w:r w:rsidRPr="004E0E20">
        <w:t>Strategická studie</w:t>
      </w:r>
      <w:r w:rsidRPr="004E0E20">
        <w:tab/>
      </w:r>
      <w:r w:rsidRPr="004E0E20">
        <w:tab/>
      </w:r>
      <w:r w:rsidRPr="004E0E20">
        <w:tab/>
      </w:r>
      <w:r w:rsidRPr="004E0E20">
        <w:tab/>
        <w:t>12/2022, A8000 s.r.o.</w:t>
      </w:r>
    </w:p>
    <w:p w14:paraId="32AA7719" w14:textId="56A9A879" w:rsidR="006718BB" w:rsidRPr="004E0E20" w:rsidRDefault="006718BB" w:rsidP="006718BB">
      <w:pPr>
        <w:pStyle w:val="Odstavecseseznamem"/>
        <w:numPr>
          <w:ilvl w:val="0"/>
          <w:numId w:val="21"/>
        </w:numPr>
      </w:pPr>
      <w:r w:rsidRPr="004E0E20">
        <w:t xml:space="preserve">Geotechnický průzkum lokality jezera Medard </w:t>
      </w:r>
      <w:r w:rsidRPr="004E0E20">
        <w:tab/>
        <w:t>12/2023, SUDOP PRAHA a.s.</w:t>
      </w:r>
    </w:p>
    <w:p w14:paraId="03E1E98B" w14:textId="7E923F79" w:rsidR="006718BB" w:rsidRPr="004E0E20" w:rsidRDefault="006718BB" w:rsidP="006718BB">
      <w:pPr>
        <w:pStyle w:val="Odstavecseseznamem"/>
        <w:numPr>
          <w:ilvl w:val="0"/>
          <w:numId w:val="21"/>
        </w:numPr>
      </w:pPr>
      <w:r w:rsidRPr="004E0E20">
        <w:t xml:space="preserve">Urbanistická studie </w:t>
      </w:r>
      <w:r w:rsidRPr="004E0E20">
        <w:tab/>
      </w:r>
      <w:r w:rsidRPr="004E0E20">
        <w:tab/>
      </w:r>
      <w:r w:rsidRPr="004E0E20">
        <w:tab/>
      </w:r>
      <w:r w:rsidRPr="004E0E20">
        <w:tab/>
        <w:t>10/2023, A8000 s.r.o.</w:t>
      </w:r>
    </w:p>
    <w:p w14:paraId="52CE5776" w14:textId="7479413F" w:rsidR="006718BB" w:rsidRDefault="006718BB" w:rsidP="006718BB">
      <w:pPr>
        <w:pStyle w:val="Odstavecseseznamem"/>
        <w:numPr>
          <w:ilvl w:val="0"/>
          <w:numId w:val="21"/>
        </w:numPr>
      </w:pPr>
      <w:r w:rsidRPr="00396EE4">
        <w:t xml:space="preserve">Územní studie jezera Medard </w:t>
      </w:r>
      <w:r w:rsidRPr="00396EE4">
        <w:tab/>
      </w:r>
      <w:r w:rsidRPr="00396EE4">
        <w:tab/>
      </w:r>
      <w:r w:rsidRPr="00396EE4">
        <w:tab/>
        <w:t>10/2023, A8000 s.r.o.</w:t>
      </w:r>
    </w:p>
    <w:p w14:paraId="4D88AE98" w14:textId="05374CC0" w:rsidR="005E6B65" w:rsidRPr="00396EE4" w:rsidRDefault="005E6B65" w:rsidP="006718BB">
      <w:pPr>
        <w:pStyle w:val="Odstavecseseznamem"/>
        <w:numPr>
          <w:ilvl w:val="0"/>
          <w:numId w:val="21"/>
        </w:numPr>
      </w:pPr>
      <w:r w:rsidRPr="005E6B65">
        <w:t>Zasakovací rošty AS-TTE projekční</w:t>
      </w:r>
      <w:r>
        <w:t xml:space="preserve"> </w:t>
      </w:r>
      <w:r w:rsidRPr="005E6B65">
        <w:t>podklady</w:t>
      </w:r>
      <w:r>
        <w:tab/>
        <w:t xml:space="preserve">03/2018, </w:t>
      </w:r>
      <w:r w:rsidRPr="005E6B65">
        <w:t>ASIO NEW, spol. s r.o.</w:t>
      </w:r>
    </w:p>
    <w:p w14:paraId="2C373952" w14:textId="26A88DFC" w:rsidR="00C668C0" w:rsidRPr="00396EE4" w:rsidRDefault="00B57396" w:rsidP="00527149">
      <w:pPr>
        <w:pStyle w:val="Nadpis1"/>
      </w:pPr>
      <w:bookmarkStart w:id="3" w:name="_Toc192841740"/>
      <w:r w:rsidRPr="00396EE4">
        <w:t>H</w:t>
      </w:r>
      <w:r w:rsidR="00C668C0" w:rsidRPr="00396EE4">
        <w:t>lavní normy a předpisy</w:t>
      </w:r>
      <w:bookmarkEnd w:id="3"/>
    </w:p>
    <w:p w14:paraId="504F0DE7" w14:textId="017C17CD" w:rsidR="00A85B1E" w:rsidRPr="00396EE4" w:rsidRDefault="00A85B1E" w:rsidP="003E2361">
      <w:pPr>
        <w:pStyle w:val="Bezmezer"/>
      </w:pPr>
      <w:r w:rsidRPr="00396EE4">
        <w:t>TP 83</w:t>
      </w:r>
      <w:r w:rsidRPr="00396EE4">
        <w:tab/>
      </w:r>
      <w:r w:rsidRPr="00396EE4">
        <w:tab/>
        <w:t>Odvodnění pozemních komunikací</w:t>
      </w:r>
    </w:p>
    <w:p w14:paraId="30D4A2AA" w14:textId="101A54E6" w:rsidR="00BE03CF" w:rsidRPr="00396EE4" w:rsidRDefault="00BE03CF" w:rsidP="00BE03CF">
      <w:pPr>
        <w:pStyle w:val="Bezmezer"/>
      </w:pPr>
      <w:r w:rsidRPr="00396EE4">
        <w:t>TKP4</w:t>
      </w:r>
      <w:r w:rsidRPr="00396EE4">
        <w:tab/>
      </w:r>
      <w:r w:rsidRPr="00396EE4">
        <w:tab/>
        <w:t>Technické kvalitativní podmínky staveb pozemních komunikací, kapitola 4 Zemní práce</w:t>
      </w:r>
    </w:p>
    <w:p w14:paraId="5D37C3DD" w14:textId="4AC9BCC1" w:rsidR="004302D7" w:rsidRPr="00396EE4" w:rsidRDefault="004302D7" w:rsidP="004302D7">
      <w:pPr>
        <w:pStyle w:val="Bezmezer"/>
      </w:pPr>
      <w:r w:rsidRPr="00396EE4">
        <w:t>TP 133</w:t>
      </w:r>
      <w:r w:rsidRPr="00396EE4">
        <w:tab/>
      </w:r>
      <w:r w:rsidRPr="00396EE4">
        <w:tab/>
        <w:t>Zásady pro vodorovné dopravní značení na pozemních komunikacích</w:t>
      </w:r>
    </w:p>
    <w:p w14:paraId="385B2210" w14:textId="63414CF3" w:rsidR="00C20E67" w:rsidRPr="00396EE4" w:rsidRDefault="00C20E67" w:rsidP="00C20E67">
      <w:pPr>
        <w:pStyle w:val="Bezmezer"/>
      </w:pPr>
      <w:r w:rsidRPr="00396EE4">
        <w:t>TP 65</w:t>
      </w:r>
      <w:r w:rsidRPr="00396EE4">
        <w:tab/>
      </w:r>
      <w:r w:rsidRPr="00396EE4">
        <w:tab/>
        <w:t>Zásady pro dopravní značení na pozemních komunikacích</w:t>
      </w:r>
    </w:p>
    <w:p w14:paraId="5B31FD56" w14:textId="4A8C9E8A" w:rsidR="00552BED" w:rsidRDefault="00552BED" w:rsidP="00552BED">
      <w:pPr>
        <w:pStyle w:val="Bezmezer"/>
      </w:pPr>
      <w:r w:rsidRPr="00396EE4">
        <w:t>TP 170</w:t>
      </w:r>
      <w:r w:rsidRPr="00396EE4">
        <w:tab/>
      </w:r>
      <w:r w:rsidRPr="00396EE4">
        <w:tab/>
        <w:t>Navrhování vozovek pozemních komunikací</w:t>
      </w:r>
    </w:p>
    <w:p w14:paraId="366C78B5" w14:textId="2C318192" w:rsidR="00F52460" w:rsidRPr="00396EE4" w:rsidRDefault="00F52460" w:rsidP="00552BED">
      <w:pPr>
        <w:pStyle w:val="Bezmezer"/>
      </w:pPr>
      <w:r w:rsidRPr="00F52460">
        <w:t xml:space="preserve">TP 153 </w:t>
      </w:r>
      <w:r>
        <w:tab/>
      </w:r>
      <w:r>
        <w:tab/>
        <w:t>T</w:t>
      </w:r>
      <w:r w:rsidRPr="00F52460">
        <w:t>ravnatá propustná parkoviště</w:t>
      </w:r>
    </w:p>
    <w:p w14:paraId="78AB391D" w14:textId="46580D45" w:rsidR="00A85B1E" w:rsidRPr="00396EE4" w:rsidRDefault="00A85B1E" w:rsidP="003E2361">
      <w:pPr>
        <w:pStyle w:val="Bezmezer"/>
      </w:pPr>
      <w:r w:rsidRPr="00396EE4">
        <w:t>ČSN 73 610</w:t>
      </w:r>
      <w:r w:rsidR="007F2E4C" w:rsidRPr="00396EE4">
        <w:t>1</w:t>
      </w:r>
      <w:r w:rsidRPr="00396EE4">
        <w:t xml:space="preserve"> </w:t>
      </w:r>
      <w:r w:rsidRPr="00396EE4">
        <w:tab/>
        <w:t xml:space="preserve">Projektování </w:t>
      </w:r>
      <w:r w:rsidR="00F2488C">
        <w:t>silnic a dálnic</w:t>
      </w:r>
      <w:r w:rsidRPr="00396EE4">
        <w:tab/>
      </w:r>
    </w:p>
    <w:p w14:paraId="0230D402" w14:textId="04A78118" w:rsidR="00A85B1E" w:rsidRPr="00396EE4" w:rsidRDefault="00A85B1E" w:rsidP="003E2361">
      <w:pPr>
        <w:pStyle w:val="Bezmezer"/>
      </w:pPr>
      <w:r w:rsidRPr="00396EE4">
        <w:t>ČSN 73 610</w:t>
      </w:r>
      <w:r w:rsidR="007F2E4C" w:rsidRPr="00396EE4">
        <w:t>2</w:t>
      </w:r>
      <w:r w:rsidRPr="00396EE4">
        <w:tab/>
      </w:r>
      <w:r w:rsidR="007F2E4C" w:rsidRPr="00396EE4">
        <w:t>Projektování křižovatek na pozemních komunikacích</w:t>
      </w:r>
    </w:p>
    <w:p w14:paraId="60C687A4" w14:textId="0BF1F9BB" w:rsidR="00A85B1E" w:rsidRPr="00396EE4" w:rsidRDefault="00A85B1E" w:rsidP="003E2361">
      <w:pPr>
        <w:pStyle w:val="Bezmezer"/>
      </w:pPr>
      <w:r w:rsidRPr="00396EE4">
        <w:t>ČSN 73 6110</w:t>
      </w:r>
      <w:r w:rsidRPr="00396EE4">
        <w:tab/>
        <w:t>Projektování místních komunikací</w:t>
      </w:r>
    </w:p>
    <w:p w14:paraId="0573F28C" w14:textId="0DD5ADF9" w:rsidR="00C668C0" w:rsidRPr="007F2E4C" w:rsidRDefault="00C668C0">
      <w:pPr>
        <w:pStyle w:val="Bezmezer"/>
      </w:pPr>
      <w:r w:rsidRPr="00396EE4">
        <w:t xml:space="preserve">ČSN 73 6133 </w:t>
      </w:r>
      <w:r w:rsidRPr="00396EE4">
        <w:tab/>
        <w:t>Návrh a provádění zemního tělesa pozemních komunikací</w:t>
      </w:r>
    </w:p>
    <w:p w14:paraId="7A654FF8" w14:textId="5DDE6165" w:rsidR="009611E8" w:rsidRPr="007F2E4C" w:rsidRDefault="009611E8" w:rsidP="009611E8">
      <w:pPr>
        <w:pStyle w:val="Bezmezer"/>
      </w:pPr>
      <w:r w:rsidRPr="00396EE4">
        <w:t xml:space="preserve">ČSN </w:t>
      </w:r>
      <w:r w:rsidRPr="009611E8">
        <w:t xml:space="preserve">73 6056 </w:t>
      </w:r>
      <w:r w:rsidRPr="009611E8">
        <w:tab/>
        <w:t>Odstavné a parkovací plochy silničních vozidel</w:t>
      </w:r>
    </w:p>
    <w:p w14:paraId="18AA74D0" w14:textId="5DCD1587" w:rsidR="00C668C0" w:rsidRDefault="00C668C0" w:rsidP="00C668C0"/>
    <w:p w14:paraId="78C1E0EB" w14:textId="77777777" w:rsidR="00AD20DA" w:rsidRDefault="00AD20DA" w:rsidP="00AD20DA"/>
    <w:p w14:paraId="0A376222" w14:textId="77777777" w:rsidR="00E93B20" w:rsidRDefault="00E93B20" w:rsidP="00AD20DA"/>
    <w:p w14:paraId="62C2C051" w14:textId="77777777" w:rsidR="00396EE4" w:rsidRDefault="00396EE4" w:rsidP="00AD20DA"/>
    <w:p w14:paraId="3C58E041" w14:textId="77777777" w:rsidR="00396EE4" w:rsidRDefault="00396EE4" w:rsidP="00AD20DA"/>
    <w:p w14:paraId="6A74FF5D" w14:textId="77777777" w:rsidR="00396EE4" w:rsidRDefault="00396EE4" w:rsidP="00AD20DA"/>
    <w:p w14:paraId="291396EA" w14:textId="77777777" w:rsidR="00396EE4" w:rsidRDefault="00396EE4" w:rsidP="00AD20DA"/>
    <w:p w14:paraId="266CE458" w14:textId="77777777" w:rsidR="00E93B20" w:rsidRDefault="00E93B20" w:rsidP="00AD20DA"/>
    <w:p w14:paraId="78635290" w14:textId="77777777" w:rsidR="00E93B20" w:rsidRDefault="00E93B20" w:rsidP="00AD20DA"/>
    <w:p w14:paraId="40DE7C7D" w14:textId="4C324597" w:rsidR="00AD20DA" w:rsidRPr="003B0B18" w:rsidRDefault="00C7273D" w:rsidP="00821D92">
      <w:pPr>
        <w:pStyle w:val="Nadpis1"/>
      </w:pPr>
      <w:bookmarkStart w:id="4" w:name="_Toc192841741"/>
      <w:r w:rsidRPr="003B0B18">
        <w:lastRenderedPageBreak/>
        <w:t>S</w:t>
      </w:r>
      <w:r w:rsidR="00AD20DA" w:rsidRPr="003B0B18">
        <w:t>tručný technický popis se zdůvodněním navrženého řešení</w:t>
      </w:r>
      <w:bookmarkEnd w:id="4"/>
    </w:p>
    <w:p w14:paraId="5BE2CF29" w14:textId="512A09F0" w:rsidR="00AD20DA" w:rsidRPr="003B0B18" w:rsidRDefault="007333C2" w:rsidP="00D20709">
      <w:r w:rsidRPr="003B0B18">
        <w:t>Dokumentace řeší vybudování parkoviště pro osobní vozy a autobusy v rámci „UDRŽITELNÉ REVITALIZACE A RESOCIALIZACE LOKALITY MEDARD“ u městyse Svatava v okrese Sokolov.</w:t>
      </w:r>
      <w:r w:rsidR="00AD20DA" w:rsidRPr="003B0B18">
        <w:t xml:space="preserve"> </w:t>
      </w:r>
    </w:p>
    <w:p w14:paraId="273234E2" w14:textId="59CAED58" w:rsidR="00AD20DA" w:rsidRPr="003B0B18" w:rsidRDefault="007333C2" w:rsidP="00D20709">
      <w:r w:rsidRPr="003B0B18">
        <w:t>Parkoviště je napojené novou příjezdovou komunikaci kategorie MO2 9,25/7,00/</w:t>
      </w:r>
      <w:r w:rsidR="0070452B" w:rsidRPr="003B0B18">
        <w:t>3</w:t>
      </w:r>
      <w:r w:rsidRPr="003B0B18">
        <w:t xml:space="preserve">0, tj. komunikace pro automobilovou dopravu v délce cca 600 m ze silnice III/21030 v prodloužení silnice II/181, respektive z místní komunikace ulice Pohraniční stráže. Nová příjezdová komunikaci je podrobně řešena v části </w:t>
      </w:r>
      <w:r w:rsidR="0070452B" w:rsidRPr="003B0B18">
        <w:t>PD 2.3.3.1.10 - SO 10 – Přístupová komunikace do území lokalita Svatava.</w:t>
      </w:r>
      <w:r w:rsidRPr="003B0B18">
        <w:t xml:space="preserve"> </w:t>
      </w:r>
    </w:p>
    <w:p w14:paraId="6F8B8650" w14:textId="1B683A8A" w:rsidR="00396EE4" w:rsidRDefault="007333C2" w:rsidP="00396EE4">
      <w:pPr>
        <w:pStyle w:val="Odstavecseseznamem"/>
        <w:tabs>
          <w:tab w:val="clear" w:pos="993"/>
        </w:tabs>
        <w:ind w:left="0" w:firstLine="0"/>
      </w:pPr>
      <w:r w:rsidRPr="003B0B18">
        <w:t>Nezastřešené parkoviště o výměře cca 9 400 m</w:t>
      </w:r>
      <w:r w:rsidRPr="003B0B18">
        <w:rPr>
          <w:vertAlign w:val="superscript"/>
        </w:rPr>
        <w:t>2</w:t>
      </w:r>
      <w:r w:rsidRPr="003B0B18">
        <w:t xml:space="preserve"> v lokalitě Svatava je navrženo pro 206 automobilových stání, z nichž je vyhrazeno 8 stání pro imobilní. Dále dvě stání pro autobusy (autobusové zastávky) s komunikací a točnou. Rozměry parkoviště jsou přizpůsobeny potřebám a poloměrům autobusu, což bylo prověřeno dynamickými vlečnými křivkami autobusu délky 12.00 a 13,70m.</w:t>
      </w:r>
      <w:r w:rsidR="00790C33" w:rsidRPr="003B0B18">
        <w:t xml:space="preserve"> Doprava na parkovišti bude s dopravním omezením – ZÓNA (20km/hod) s předností</w:t>
      </w:r>
      <w:r w:rsidR="00790C33" w:rsidRPr="00790C33">
        <w:t xml:space="preserve"> zprava.</w:t>
      </w:r>
    </w:p>
    <w:p w14:paraId="28E1B3B5" w14:textId="77777777" w:rsidR="005E463D" w:rsidRPr="00AD20DA" w:rsidRDefault="005E463D" w:rsidP="005E463D">
      <w:r>
        <w:t xml:space="preserve">Maximální hodnota podélného sklonu </w:t>
      </w:r>
      <w:r w:rsidRPr="00AD20DA">
        <w:t xml:space="preserve">je </w:t>
      </w:r>
      <w:r>
        <w:t>1</w:t>
      </w:r>
      <w:r w:rsidRPr="00AD20DA">
        <w:t>.</w:t>
      </w:r>
      <w:r>
        <w:t>00 </w:t>
      </w:r>
      <w:r w:rsidRPr="00AD20DA">
        <w:t>%</w:t>
      </w:r>
      <w:r>
        <w:t xml:space="preserve">, maximální hodnota příčného sklon parkoviště jsou 2.00%. </w:t>
      </w:r>
    </w:p>
    <w:p w14:paraId="7535FCDE" w14:textId="2F5E9AA1" w:rsidR="00396EE4" w:rsidRDefault="00396EE4" w:rsidP="007E3F12">
      <w:r>
        <w:t xml:space="preserve">Konstrukce </w:t>
      </w:r>
      <w:r w:rsidR="008C5E82">
        <w:t xml:space="preserve">parkoviště </w:t>
      </w:r>
      <w:r>
        <w:t>je</w:t>
      </w:r>
      <w:r w:rsidR="008C5E82">
        <w:t xml:space="preserve"> tvořena systémovou skladbou </w:t>
      </w:r>
      <w:r w:rsidR="005E6B65">
        <w:t>z roštů AS-TTE</w:t>
      </w:r>
      <w:r w:rsidR="007E3F12">
        <w:t xml:space="preserve"> s betonovou dlažbou, v místech parkovacích stání OA se zatravněním. Při návrhu parkoviště se vycházelo ze tří konstrukčních principů systému AS-TTE ROŠTY.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7E3F12" w14:paraId="106734A5" w14:textId="77777777" w:rsidTr="007E3F12">
        <w:tc>
          <w:tcPr>
            <w:tcW w:w="4530" w:type="dxa"/>
          </w:tcPr>
          <w:p w14:paraId="56D2BAE8" w14:textId="408D742A" w:rsidR="007E3F12" w:rsidRDefault="007E3F12" w:rsidP="007E3F12">
            <w:r w:rsidRPr="007E3F12">
              <w:t xml:space="preserve">Konstrukční princip 1 systému AS-TTE ROŠTY  </w:t>
            </w:r>
          </w:p>
        </w:tc>
        <w:tc>
          <w:tcPr>
            <w:tcW w:w="4530" w:type="dxa"/>
          </w:tcPr>
          <w:p w14:paraId="75ECD54C" w14:textId="77777777" w:rsidR="007E3F12" w:rsidRDefault="007E3F12" w:rsidP="007E3F12">
            <w:r>
              <w:t xml:space="preserve">Osobní automobily, obytné přívěsy, malé dopravní </w:t>
            </w:r>
          </w:p>
          <w:p w14:paraId="6D59282D" w14:textId="19BFB0E2" w:rsidR="007E3F12" w:rsidRDefault="007E3F12" w:rsidP="007E3F12">
            <w:r>
              <w:t>prostředky do 3,5 t povolené celkové hmotnosti</w:t>
            </w:r>
          </w:p>
        </w:tc>
      </w:tr>
      <w:tr w:rsidR="007E3F12" w14:paraId="0547E3E6" w14:textId="77777777" w:rsidTr="007E3F12">
        <w:tc>
          <w:tcPr>
            <w:tcW w:w="4530" w:type="dxa"/>
          </w:tcPr>
          <w:p w14:paraId="625B5FCD" w14:textId="306DFE2D" w:rsidR="007E3F12" w:rsidRDefault="007E3F12" w:rsidP="007E3F12">
            <w:r w:rsidRPr="007E3F12">
              <w:t xml:space="preserve">Konstrukční princip </w:t>
            </w:r>
            <w:r>
              <w:t>2</w:t>
            </w:r>
            <w:r w:rsidRPr="007E3F12">
              <w:t xml:space="preserve"> systému AS-TTE ROŠTY  </w:t>
            </w:r>
          </w:p>
        </w:tc>
        <w:tc>
          <w:tcPr>
            <w:tcW w:w="4530" w:type="dxa"/>
          </w:tcPr>
          <w:p w14:paraId="5C149344" w14:textId="77777777" w:rsidR="007E3F12" w:rsidRDefault="007E3F12" w:rsidP="007E3F12">
            <w:r>
              <w:t xml:space="preserve">Příležitostný pojezd nákladních vozidel do 40 t </w:t>
            </w:r>
          </w:p>
          <w:p w14:paraId="1C628420" w14:textId="77777777" w:rsidR="007E3F12" w:rsidRDefault="007E3F12" w:rsidP="007E3F12">
            <w:r>
              <w:t xml:space="preserve">povolené celkové hmotnosti (do 10 t zatížení na </w:t>
            </w:r>
          </w:p>
          <w:p w14:paraId="0A739319" w14:textId="77777777" w:rsidR="007E3F12" w:rsidRDefault="007E3F12" w:rsidP="007E3F12">
            <w:r>
              <w:t xml:space="preserve">osu), požární vozidla do 16 t povolené celkové </w:t>
            </w:r>
          </w:p>
          <w:p w14:paraId="66772EB6" w14:textId="0EDEE6E6" w:rsidR="007E3F12" w:rsidRDefault="007E3F12" w:rsidP="007E3F12">
            <w:r>
              <w:t>hmotnosti</w:t>
            </w:r>
          </w:p>
        </w:tc>
      </w:tr>
      <w:tr w:rsidR="007E3F12" w14:paraId="4A1D1719" w14:textId="77777777" w:rsidTr="007E3F12">
        <w:tc>
          <w:tcPr>
            <w:tcW w:w="4530" w:type="dxa"/>
          </w:tcPr>
          <w:p w14:paraId="31FE919F" w14:textId="151ADAD4" w:rsidR="007E3F12" w:rsidRDefault="007E3F12" w:rsidP="007E3F12">
            <w:r w:rsidRPr="007E3F12">
              <w:t xml:space="preserve">Konstrukční princip </w:t>
            </w:r>
            <w:r>
              <w:t>3</w:t>
            </w:r>
            <w:r w:rsidRPr="007E3F12">
              <w:t xml:space="preserve"> systému AS-TTE ROŠTY  </w:t>
            </w:r>
          </w:p>
        </w:tc>
        <w:tc>
          <w:tcPr>
            <w:tcW w:w="4530" w:type="dxa"/>
          </w:tcPr>
          <w:p w14:paraId="0E255AE7" w14:textId="611849DC" w:rsidR="007E3F12" w:rsidRDefault="007E3F12" w:rsidP="007E3F12">
            <w:r w:rsidRPr="007E3F12">
              <w:t>Nákladní vozidla do 40 t povolené celkové hmotnosti</w:t>
            </w:r>
          </w:p>
        </w:tc>
      </w:tr>
    </w:tbl>
    <w:p w14:paraId="59C59422" w14:textId="77777777" w:rsidR="005E463D" w:rsidRDefault="005E463D" w:rsidP="007E3F12"/>
    <w:p w14:paraId="3D6E023A" w14:textId="28302343" w:rsidR="005E463D" w:rsidRDefault="005E463D" w:rsidP="007E3F12">
      <w:r>
        <w:t>Materiálové řešení prvků systému AS-TTE</w:t>
      </w:r>
    </w:p>
    <w:p w14:paraId="1AB3E1AD" w14:textId="5CC426D6" w:rsidR="007E3F12" w:rsidRDefault="007E3F12" w:rsidP="007E3F12">
      <w:r w:rsidRPr="005E463D">
        <w:rPr>
          <w:b/>
          <w:bCs/>
        </w:rPr>
        <w:t>AS-TTE Rošt</w:t>
      </w:r>
      <w:r>
        <w:t xml:space="preserve"> je vyrobený z recyklovaného plastu, barva antracit, rozměr 80x40x6 cm + 1,5 cm ozubené zámky, tloušťka vnější příčky 2 cm, vnitřní 1,5 cm, hmotnost cca 8,7 kg. </w:t>
      </w:r>
    </w:p>
    <w:p w14:paraId="5922B4D6" w14:textId="24889E5D" w:rsidR="007E3F12" w:rsidRDefault="007E3F12" w:rsidP="007E3F12">
      <w:r w:rsidRPr="005E463D">
        <w:rPr>
          <w:b/>
          <w:bCs/>
        </w:rPr>
        <w:t>AS-TTE Betonová dlažba</w:t>
      </w:r>
      <w:r>
        <w:t xml:space="preserve"> </w:t>
      </w:r>
      <w:r w:rsidR="005E463D">
        <w:t xml:space="preserve">je </w:t>
      </w:r>
      <w:r>
        <w:t xml:space="preserve">speciální betonová kostka do AS-TTE Roštu, hmotnost 610 g/ks, rozměry 74x74x48 mm. </w:t>
      </w:r>
    </w:p>
    <w:p w14:paraId="23806B75" w14:textId="77777777" w:rsidR="007E3F12" w:rsidRDefault="007E3F12" w:rsidP="007E3F12">
      <w:r w:rsidRPr="005E463D">
        <w:rPr>
          <w:b/>
          <w:bCs/>
        </w:rPr>
        <w:t xml:space="preserve">AS-TTE </w:t>
      </w:r>
      <w:proofErr w:type="spellStart"/>
      <w:r w:rsidRPr="005E463D">
        <w:rPr>
          <w:b/>
          <w:bCs/>
        </w:rPr>
        <w:t>Soil</w:t>
      </w:r>
      <w:proofErr w:type="spellEnd"/>
      <w:r w:rsidRPr="005E463D">
        <w:rPr>
          <w:b/>
          <w:bCs/>
        </w:rPr>
        <w:t xml:space="preserve"> V</w:t>
      </w:r>
      <w:r>
        <w:t xml:space="preserve"> - štěrk s příměsí strukturovaného substrátu. </w:t>
      </w:r>
    </w:p>
    <w:p w14:paraId="59555173" w14:textId="10A73FB3" w:rsidR="007E3F12" w:rsidRDefault="007E3F12" w:rsidP="007E3F12">
      <w:r w:rsidRPr="005E463D">
        <w:rPr>
          <w:b/>
          <w:bCs/>
        </w:rPr>
        <w:t xml:space="preserve">AS-TTE </w:t>
      </w:r>
      <w:proofErr w:type="spellStart"/>
      <w:r w:rsidRPr="005E463D">
        <w:rPr>
          <w:b/>
          <w:bCs/>
        </w:rPr>
        <w:t>Soil</w:t>
      </w:r>
      <w:proofErr w:type="spellEnd"/>
      <w:r w:rsidRPr="005E463D">
        <w:rPr>
          <w:b/>
          <w:bCs/>
        </w:rPr>
        <w:t xml:space="preserve"> P</w:t>
      </w:r>
      <w:r>
        <w:t xml:space="preserve"> - štěrk s příměsí strukturovaného substrátu a prvky upravující sorpci úkapů.</w:t>
      </w:r>
    </w:p>
    <w:p w14:paraId="15EE3DDF" w14:textId="39FE6C47" w:rsidR="007E3F12" w:rsidRDefault="005E463D" w:rsidP="007E3F12">
      <w:r>
        <w:t>Komunikace pro pěší (chodníky) v prostoru parkoviště jsou navrženy z česaného betonu.</w:t>
      </w:r>
    </w:p>
    <w:p w14:paraId="58F9A4AC" w14:textId="239779A4" w:rsidR="00AD20DA" w:rsidRPr="00AD20DA" w:rsidRDefault="00AD20DA" w:rsidP="00821D92">
      <w:pPr>
        <w:pStyle w:val="Nadpis1"/>
      </w:pPr>
      <w:bookmarkStart w:id="5" w:name="_Toc192841742"/>
      <w:r w:rsidRPr="00AD20DA">
        <w:t>vyhodnocení průzkumů a podkladů, vč</w:t>
      </w:r>
      <w:r w:rsidR="00B846FD">
        <w:t>.</w:t>
      </w:r>
      <w:r w:rsidRPr="00AD20DA">
        <w:t xml:space="preserve"> jejich užití v dokumentaci (dopravní údaje, geotechnický průzkum atd.)</w:t>
      </w:r>
      <w:bookmarkEnd w:id="5"/>
    </w:p>
    <w:p w14:paraId="3B923355" w14:textId="10D0B6C1" w:rsidR="00AD20DA" w:rsidRPr="00AD20DA" w:rsidRDefault="00AD20DA" w:rsidP="00AD20DA">
      <w:pPr>
        <w:rPr>
          <w:lang w:val="x-none"/>
        </w:rPr>
      </w:pPr>
      <w:r w:rsidRPr="00AD20DA">
        <w:t>V rámci studie byl zpracován geologický a hydrogeologický posudek. Tento byl v průběhu prací na této PD aktualizován.</w:t>
      </w:r>
    </w:p>
    <w:p w14:paraId="0006C617" w14:textId="77777777" w:rsidR="00AD20DA" w:rsidRPr="00AD20DA" w:rsidRDefault="00AD20DA" w:rsidP="00821D92">
      <w:pPr>
        <w:pStyle w:val="Nadpis1"/>
      </w:pPr>
      <w:bookmarkStart w:id="6" w:name="_Toc192841743"/>
      <w:r w:rsidRPr="00AD20DA">
        <w:t>Vztahy pozemní komunikace k ostatním objektům stavby</w:t>
      </w:r>
      <w:bookmarkEnd w:id="6"/>
    </w:p>
    <w:p w14:paraId="175209AC" w14:textId="77777777" w:rsidR="00AD20DA" w:rsidRDefault="00AD20DA" w:rsidP="00AD20DA">
      <w:pPr>
        <w:rPr>
          <w:lang w:val="x-none"/>
        </w:rPr>
      </w:pPr>
      <w:r w:rsidRPr="00AD20DA">
        <w:rPr>
          <w:lang w:val="x-none"/>
        </w:rPr>
        <w:t>Dokumentace respektuje okolní objekty a vstupy a vjezdy do nich.</w:t>
      </w:r>
    </w:p>
    <w:p w14:paraId="47A81896" w14:textId="77777777" w:rsidR="00AD20DA" w:rsidRPr="00AD20DA" w:rsidRDefault="00AD20DA" w:rsidP="00821D92">
      <w:pPr>
        <w:pStyle w:val="Nadpis1"/>
      </w:pPr>
      <w:bookmarkStart w:id="7" w:name="_Toc192841744"/>
      <w:r w:rsidRPr="00AD20DA">
        <w:lastRenderedPageBreak/>
        <w:t>Návrh zpevněných ploch, včetně případných výpočtů</w:t>
      </w:r>
      <w:bookmarkEnd w:id="7"/>
    </w:p>
    <w:p w14:paraId="7C251303" w14:textId="77777777" w:rsidR="00AD20DA" w:rsidRPr="00AD20DA" w:rsidRDefault="00AD20DA" w:rsidP="00AD20DA">
      <w:pPr>
        <w:rPr>
          <w:u w:val="single"/>
          <w:lang w:val="x-none"/>
        </w:rPr>
      </w:pPr>
      <w:r w:rsidRPr="00AD20DA">
        <w:rPr>
          <w:u w:val="single"/>
          <w:lang w:val="x-none"/>
        </w:rPr>
        <w:t xml:space="preserve">Zemní práce </w:t>
      </w:r>
    </w:p>
    <w:p w14:paraId="355744B7" w14:textId="7AC73179" w:rsidR="00AD20DA" w:rsidRPr="00AD20DA" w:rsidRDefault="005E463D" w:rsidP="00AD20DA">
      <w:pPr>
        <w:rPr>
          <w:lang w:val="x-none"/>
        </w:rPr>
      </w:pPr>
      <w:r w:rsidRPr="005E463D">
        <w:rPr>
          <w:lang w:val="x-none"/>
        </w:rPr>
        <w:t xml:space="preserve">Provedou se odkopávky, prokopávky a odstranění původních krytů v místech úprav, pro konstrukci nového krytu. Zemina je zařazena do 3.třídy s 30% lepivostí. Zemina, suť z podkladních vrstev a vybourané hmoty se odvezou na skládku do vzdálenosti 10 km, ubroušený a vybouraný asfaltový kryt se odveze na skládku k tomu určenou, případně se </w:t>
      </w:r>
      <w:proofErr w:type="spellStart"/>
      <w:r w:rsidRPr="005E463D">
        <w:rPr>
          <w:lang w:val="x-none"/>
        </w:rPr>
        <w:t>zrecykluje</w:t>
      </w:r>
      <w:proofErr w:type="spellEnd"/>
      <w:r w:rsidRPr="005E463D">
        <w:rPr>
          <w:lang w:val="x-none"/>
        </w:rPr>
        <w:t>. Na styku nových a původních ploch se styčná spára zařízne.</w:t>
      </w:r>
    </w:p>
    <w:p w14:paraId="6006D794" w14:textId="77777777" w:rsidR="00131717" w:rsidRPr="00131717" w:rsidRDefault="00131717" w:rsidP="00131717">
      <w:pPr>
        <w:rPr>
          <w:u w:val="single"/>
        </w:rPr>
      </w:pPr>
      <w:r w:rsidRPr="00131717">
        <w:rPr>
          <w:u w:val="single"/>
        </w:rPr>
        <w:t>Skladby ploch</w:t>
      </w:r>
    </w:p>
    <w:p w14:paraId="52F41F94" w14:textId="77777777" w:rsidR="005E463D" w:rsidRPr="005E463D" w:rsidRDefault="005E463D" w:rsidP="005E463D">
      <w:pPr>
        <w:rPr>
          <w:b/>
        </w:rPr>
      </w:pPr>
      <w:r w:rsidRPr="005E463D">
        <w:rPr>
          <w:b/>
        </w:rPr>
        <w:t>Skladba komunikace – AS-TTE3 -zatížení do 40t</w:t>
      </w:r>
    </w:p>
    <w:p w14:paraId="7A6C5311" w14:textId="64E92E80" w:rsidR="005E463D" w:rsidRDefault="005E463D" w:rsidP="005E463D">
      <w:pPr>
        <w:spacing w:line="240" w:lineRule="auto"/>
        <w:ind w:firstLine="709"/>
      </w:pPr>
      <w:r>
        <w:t>- AS-TTE ROŠTY S BETONOVOU DLAŽBOU</w:t>
      </w:r>
      <w:r>
        <w:tab/>
      </w:r>
      <w:proofErr w:type="gramStart"/>
      <w:r>
        <w:tab/>
        <w:t xml:space="preserve">  60</w:t>
      </w:r>
      <w:proofErr w:type="gramEnd"/>
      <w:r>
        <w:t xml:space="preserve"> mm</w:t>
      </w:r>
    </w:p>
    <w:p w14:paraId="28BBBF5E" w14:textId="18A906F2" w:rsidR="005E463D" w:rsidRDefault="005E463D" w:rsidP="005E463D">
      <w:pPr>
        <w:spacing w:line="240" w:lineRule="auto"/>
        <w:ind w:firstLine="709"/>
      </w:pPr>
      <w:r>
        <w:t>- Drcené kamenivo 4/8</w:t>
      </w:r>
      <w:r>
        <w:tab/>
      </w:r>
      <w:r>
        <w:tab/>
      </w:r>
      <w:r>
        <w:tab/>
      </w:r>
      <w:proofErr w:type="gramStart"/>
      <w:r>
        <w:tab/>
        <w:t xml:space="preserve">  50</w:t>
      </w:r>
      <w:proofErr w:type="gramEnd"/>
      <w:r>
        <w:t xml:space="preserve"> mm</w:t>
      </w:r>
    </w:p>
    <w:p w14:paraId="45A94D4B" w14:textId="11CA3CD3" w:rsidR="005E463D" w:rsidRDefault="005E463D" w:rsidP="005E463D">
      <w:pPr>
        <w:spacing w:line="240" w:lineRule="auto"/>
        <w:ind w:firstLine="709"/>
      </w:pPr>
      <w:r>
        <w:t>- Základní vegetační vrstva*</w:t>
      </w:r>
      <w:r>
        <w:tab/>
        <w:t xml:space="preserve">     </w:t>
      </w:r>
      <w:r>
        <w:tab/>
      </w:r>
      <w:r>
        <w:tab/>
        <w:t>200 mm</w:t>
      </w:r>
    </w:p>
    <w:p w14:paraId="0B070F6A" w14:textId="4889798E" w:rsidR="005E463D" w:rsidRDefault="005E463D" w:rsidP="005E463D">
      <w:pPr>
        <w:spacing w:line="240" w:lineRule="auto"/>
        <w:ind w:firstLine="709"/>
      </w:pPr>
      <w:r>
        <w:t>- Štěrkodrť 32-63</w:t>
      </w:r>
      <w:r>
        <w:tab/>
        <w:t xml:space="preserve">          </w:t>
      </w:r>
      <w:r>
        <w:tab/>
      </w:r>
      <w:r>
        <w:tab/>
      </w:r>
      <w:r>
        <w:tab/>
      </w:r>
      <w:r>
        <w:tab/>
        <w:t>150 mm</w:t>
      </w:r>
    </w:p>
    <w:p w14:paraId="28E70ED4" w14:textId="77777777" w:rsidR="005E463D" w:rsidRDefault="005E463D" w:rsidP="005E463D">
      <w:pPr>
        <w:spacing w:line="240" w:lineRule="auto"/>
        <w:ind w:firstLine="709"/>
      </w:pPr>
      <w:r>
        <w:t>- Zhutněná pláň (Edef,</w:t>
      </w:r>
      <w:proofErr w:type="gramStart"/>
      <w:r>
        <w:t>2  více</w:t>
      </w:r>
      <w:proofErr w:type="gramEnd"/>
      <w:r>
        <w:t xml:space="preserve"> jak 10 MPa)</w:t>
      </w:r>
      <w:r>
        <w:tab/>
      </w:r>
    </w:p>
    <w:p w14:paraId="4330B322" w14:textId="2039B980" w:rsidR="005E463D" w:rsidRDefault="005E463D" w:rsidP="005E463D">
      <w:pPr>
        <w:spacing w:line="240" w:lineRule="auto"/>
        <w:ind w:firstLine="709"/>
      </w:pPr>
      <w:r>
        <w:t xml:space="preserve">Celkem </w:t>
      </w:r>
      <w:r>
        <w:tab/>
        <w:t xml:space="preserve">          </w:t>
      </w:r>
      <w:r>
        <w:tab/>
      </w:r>
      <w:r>
        <w:tab/>
      </w:r>
      <w:r>
        <w:tab/>
      </w:r>
      <w:r>
        <w:tab/>
      </w:r>
      <w:r>
        <w:tab/>
        <w:t>460 mm</w:t>
      </w:r>
    </w:p>
    <w:p w14:paraId="3E54EA35" w14:textId="4D82BD0B" w:rsidR="005E463D" w:rsidRDefault="005E463D" w:rsidP="005E463D">
      <w:pPr>
        <w:spacing w:line="240" w:lineRule="auto"/>
        <w:ind w:firstLine="709"/>
      </w:pPr>
      <w:r>
        <w:t>Úprava aktivní zóny</w:t>
      </w:r>
      <w:r>
        <w:tab/>
      </w:r>
      <w:r>
        <w:tab/>
      </w:r>
      <w:r>
        <w:tab/>
      </w:r>
      <w:r>
        <w:tab/>
        <w:t>400 mm</w:t>
      </w:r>
    </w:p>
    <w:p w14:paraId="5AA9B856" w14:textId="77777777" w:rsidR="005E463D" w:rsidRDefault="005E463D" w:rsidP="005E463D"/>
    <w:p w14:paraId="3C11A737" w14:textId="2658C0DC" w:rsidR="005E463D" w:rsidRPr="005E463D" w:rsidRDefault="005E463D" w:rsidP="005E463D">
      <w:pPr>
        <w:rPr>
          <w:b/>
        </w:rPr>
      </w:pPr>
      <w:r w:rsidRPr="005E463D">
        <w:rPr>
          <w:b/>
        </w:rPr>
        <w:t>Skladba parkovacích stání - AS-TTE2 -zatížení do 3,5t</w:t>
      </w:r>
    </w:p>
    <w:p w14:paraId="0C48B902" w14:textId="0C2724D7" w:rsidR="005E463D" w:rsidRDefault="005E463D" w:rsidP="005E463D">
      <w:pPr>
        <w:ind w:firstLine="709"/>
      </w:pPr>
      <w:r>
        <w:t xml:space="preserve">- AS-TTE ROŠTY SE ZATRAVNĚNÍ </w:t>
      </w:r>
      <w:r>
        <w:tab/>
      </w:r>
      <w:r>
        <w:tab/>
      </w:r>
      <w:proofErr w:type="gramStart"/>
      <w:r>
        <w:tab/>
        <w:t xml:space="preserve">  60</w:t>
      </w:r>
      <w:proofErr w:type="gramEnd"/>
      <w:r>
        <w:t xml:space="preserve"> mm</w:t>
      </w:r>
    </w:p>
    <w:p w14:paraId="5CEE34E7" w14:textId="270943D5" w:rsidR="005E463D" w:rsidRDefault="005E463D" w:rsidP="005E463D">
      <w:pPr>
        <w:ind w:firstLine="709"/>
      </w:pPr>
      <w:r>
        <w:t>- Drcené kamenivo 4/8</w:t>
      </w:r>
      <w:r>
        <w:tab/>
      </w:r>
      <w:r>
        <w:tab/>
      </w:r>
      <w:r>
        <w:tab/>
      </w:r>
      <w:proofErr w:type="gramStart"/>
      <w:r>
        <w:tab/>
        <w:t xml:space="preserve">  50</w:t>
      </w:r>
      <w:proofErr w:type="gramEnd"/>
      <w:r>
        <w:t xml:space="preserve"> mm</w:t>
      </w:r>
    </w:p>
    <w:p w14:paraId="39705E15" w14:textId="1537515A" w:rsidR="005E463D" w:rsidRDefault="005E463D" w:rsidP="005E463D">
      <w:pPr>
        <w:ind w:firstLine="709"/>
      </w:pPr>
      <w:r>
        <w:t>- Základní vegetační vrstva*</w:t>
      </w:r>
      <w:r>
        <w:tab/>
        <w:t xml:space="preserve">          </w:t>
      </w:r>
      <w:r>
        <w:tab/>
      </w:r>
      <w:r>
        <w:tab/>
        <w:t>250 mm</w:t>
      </w:r>
    </w:p>
    <w:p w14:paraId="26D60F24" w14:textId="77777777" w:rsidR="005E463D" w:rsidRDefault="005E463D" w:rsidP="005E463D">
      <w:pPr>
        <w:ind w:firstLine="709"/>
      </w:pPr>
      <w:r>
        <w:t>- Zhutněná pláň (Edef,</w:t>
      </w:r>
      <w:proofErr w:type="gramStart"/>
      <w:r>
        <w:t>2  více</w:t>
      </w:r>
      <w:proofErr w:type="gramEnd"/>
      <w:r>
        <w:t xml:space="preserve"> jak 10 MPa)</w:t>
      </w:r>
      <w:r>
        <w:tab/>
      </w:r>
    </w:p>
    <w:p w14:paraId="7D0FA4CD" w14:textId="614C912E" w:rsidR="005E463D" w:rsidRDefault="005E463D" w:rsidP="005E463D">
      <w:pPr>
        <w:ind w:firstLine="709"/>
      </w:pPr>
      <w:r>
        <w:t xml:space="preserve">Celkem </w:t>
      </w:r>
      <w:r>
        <w:tab/>
        <w:t xml:space="preserve">          </w:t>
      </w:r>
      <w:r>
        <w:tab/>
      </w:r>
      <w:r>
        <w:tab/>
      </w:r>
      <w:r>
        <w:tab/>
      </w:r>
      <w:r>
        <w:tab/>
      </w:r>
      <w:r>
        <w:tab/>
        <w:t>360 mm</w:t>
      </w:r>
    </w:p>
    <w:p w14:paraId="5C324CAC" w14:textId="77235BF1" w:rsidR="005E463D" w:rsidRDefault="005E463D" w:rsidP="005E463D">
      <w:pPr>
        <w:ind w:firstLine="709"/>
      </w:pPr>
      <w:r>
        <w:t>Úprava aktivní zóny</w:t>
      </w:r>
      <w:r>
        <w:tab/>
      </w:r>
      <w:r>
        <w:tab/>
      </w:r>
      <w:r>
        <w:tab/>
      </w:r>
      <w:r>
        <w:tab/>
        <w:t>400 mm</w:t>
      </w:r>
    </w:p>
    <w:p w14:paraId="7AF325FB" w14:textId="77777777" w:rsidR="005E463D" w:rsidRDefault="005E463D" w:rsidP="005E463D"/>
    <w:p w14:paraId="10B45A99" w14:textId="2B9B2BFC" w:rsidR="005E463D" w:rsidRPr="005E463D" w:rsidRDefault="005E463D" w:rsidP="005E463D">
      <w:pPr>
        <w:rPr>
          <w:b/>
        </w:rPr>
      </w:pPr>
      <w:r w:rsidRPr="005E463D">
        <w:rPr>
          <w:b/>
        </w:rPr>
        <w:t xml:space="preserve">Skladba parkovacích stání OSSP a komunikace zatížené do 3,5t </w:t>
      </w:r>
    </w:p>
    <w:p w14:paraId="72045993" w14:textId="1974EB86" w:rsidR="005E463D" w:rsidRDefault="005E463D" w:rsidP="00F52460">
      <w:pPr>
        <w:ind w:firstLine="709"/>
      </w:pPr>
      <w:r>
        <w:t>- AS-TTE ROŠTY S BETONOVOU DLAŽBOU</w:t>
      </w:r>
      <w:r>
        <w:tab/>
      </w:r>
      <w:proofErr w:type="gramStart"/>
      <w:r>
        <w:tab/>
      </w:r>
      <w:r w:rsidR="00F52460">
        <w:t xml:space="preserve"> </w:t>
      </w:r>
      <w:r>
        <w:t xml:space="preserve"> 60</w:t>
      </w:r>
      <w:proofErr w:type="gramEnd"/>
      <w:r>
        <w:t xml:space="preserve"> mm</w:t>
      </w:r>
    </w:p>
    <w:p w14:paraId="2BED4CDF" w14:textId="30B7E264" w:rsidR="005E463D" w:rsidRDefault="005E463D" w:rsidP="00F52460">
      <w:pPr>
        <w:ind w:firstLine="709"/>
      </w:pPr>
      <w:r>
        <w:t>- Drcené kamenivo 4/8</w:t>
      </w:r>
      <w:r>
        <w:tab/>
      </w:r>
      <w:r w:rsidR="00F52460">
        <w:tab/>
      </w:r>
      <w:r w:rsidR="00F52460">
        <w:tab/>
      </w:r>
      <w:proofErr w:type="gramStart"/>
      <w:r w:rsidR="00F52460">
        <w:tab/>
        <w:t xml:space="preserve">  5</w:t>
      </w:r>
      <w:r>
        <w:t>0</w:t>
      </w:r>
      <w:proofErr w:type="gramEnd"/>
      <w:r>
        <w:t xml:space="preserve"> mm</w:t>
      </w:r>
    </w:p>
    <w:p w14:paraId="49AAD337" w14:textId="6F8732E1" w:rsidR="005E463D" w:rsidRDefault="005E463D" w:rsidP="00F52460">
      <w:pPr>
        <w:ind w:firstLine="709"/>
      </w:pPr>
      <w:r>
        <w:t>- Základní vegetační vrstva*</w:t>
      </w:r>
      <w:r>
        <w:tab/>
        <w:t xml:space="preserve">          </w:t>
      </w:r>
      <w:r w:rsidR="00F52460">
        <w:tab/>
      </w:r>
      <w:r w:rsidR="00F52460">
        <w:tab/>
      </w:r>
      <w:r>
        <w:t>250 mm</w:t>
      </w:r>
    </w:p>
    <w:p w14:paraId="3975B468" w14:textId="77777777" w:rsidR="005E463D" w:rsidRDefault="005E463D" w:rsidP="00F52460">
      <w:pPr>
        <w:ind w:firstLine="709"/>
      </w:pPr>
      <w:r>
        <w:t>- Zhutněná pláň (Edef,</w:t>
      </w:r>
      <w:proofErr w:type="gramStart"/>
      <w:r>
        <w:t>2  více</w:t>
      </w:r>
      <w:proofErr w:type="gramEnd"/>
      <w:r>
        <w:t xml:space="preserve"> jak 10 MPa)</w:t>
      </w:r>
      <w:r>
        <w:tab/>
      </w:r>
    </w:p>
    <w:p w14:paraId="7396C1EF" w14:textId="00EC5400" w:rsidR="005E463D" w:rsidRDefault="005E463D" w:rsidP="00F52460">
      <w:pPr>
        <w:ind w:firstLine="709"/>
      </w:pPr>
      <w:r>
        <w:t xml:space="preserve">Celkem </w:t>
      </w:r>
      <w:r>
        <w:tab/>
        <w:t xml:space="preserve">          </w:t>
      </w:r>
      <w:r w:rsidR="00F52460">
        <w:tab/>
      </w:r>
      <w:r w:rsidR="00F52460">
        <w:tab/>
      </w:r>
      <w:r w:rsidR="00F52460">
        <w:tab/>
      </w:r>
      <w:r w:rsidR="00F52460">
        <w:tab/>
      </w:r>
      <w:r w:rsidR="00F52460">
        <w:tab/>
      </w:r>
      <w:r>
        <w:t>360 mm</w:t>
      </w:r>
    </w:p>
    <w:p w14:paraId="799AEAF4" w14:textId="5C0D17DE" w:rsidR="005E463D" w:rsidRDefault="005E463D" w:rsidP="00F52460">
      <w:pPr>
        <w:ind w:firstLine="709"/>
      </w:pPr>
      <w:r>
        <w:t>Úprava aktivní zóny</w:t>
      </w:r>
      <w:r>
        <w:tab/>
      </w:r>
      <w:r w:rsidR="00F52460">
        <w:tab/>
      </w:r>
      <w:r w:rsidR="00F52460">
        <w:tab/>
      </w:r>
      <w:r w:rsidR="00F52460">
        <w:tab/>
      </w:r>
      <w:r>
        <w:t>400 mm</w:t>
      </w:r>
    </w:p>
    <w:p w14:paraId="432C65AB" w14:textId="1D6C6AED" w:rsidR="005E463D" w:rsidRDefault="00F52460" w:rsidP="005E463D">
      <w:r>
        <w:lastRenderedPageBreak/>
        <w:t>Pozn.   *</w:t>
      </w:r>
      <w:r w:rsidR="005E463D">
        <w:tab/>
        <w:t>Základní vegetační vrstva</w:t>
      </w:r>
    </w:p>
    <w:p w14:paraId="19453514" w14:textId="77777777" w:rsidR="005E463D" w:rsidRDefault="005E463D" w:rsidP="00F52460">
      <w:pPr>
        <w:ind w:left="709"/>
      </w:pPr>
      <w:r>
        <w:t xml:space="preserve">15% </w:t>
      </w:r>
      <w:proofErr w:type="spellStart"/>
      <w:r>
        <w:t>Humozní</w:t>
      </w:r>
      <w:proofErr w:type="spellEnd"/>
      <w:r>
        <w:t xml:space="preserve"> vrstva</w:t>
      </w:r>
    </w:p>
    <w:p w14:paraId="0F11FF95" w14:textId="77777777" w:rsidR="005E463D" w:rsidRDefault="005E463D" w:rsidP="00F52460">
      <w:pPr>
        <w:ind w:firstLine="709"/>
      </w:pPr>
      <w:r>
        <w:t>15% Zemina</w:t>
      </w:r>
    </w:p>
    <w:p w14:paraId="3AB9AF6A" w14:textId="4086BD43" w:rsidR="005E463D" w:rsidRDefault="005E463D" w:rsidP="00F52460">
      <w:pPr>
        <w:ind w:firstLine="709"/>
      </w:pPr>
      <w:r>
        <w:t>70% Štěrkodrť 0/32</w:t>
      </w:r>
    </w:p>
    <w:p w14:paraId="5BE25AE0" w14:textId="77777777" w:rsidR="00F52460" w:rsidRPr="00F52460" w:rsidRDefault="00F52460" w:rsidP="00F52460">
      <w:pPr>
        <w:rPr>
          <w:b/>
        </w:rPr>
      </w:pPr>
      <w:r w:rsidRPr="00F52460">
        <w:rPr>
          <w:b/>
        </w:rPr>
        <w:t>Skladba chodníku – vyčesaný beton</w:t>
      </w:r>
    </w:p>
    <w:p w14:paraId="15C51F77" w14:textId="5E87178F" w:rsidR="00F52460" w:rsidRDefault="00F52460" w:rsidP="00F52460">
      <w:pPr>
        <w:spacing w:line="240" w:lineRule="auto"/>
        <w:ind w:firstLine="709"/>
      </w:pPr>
      <w:r>
        <w:t xml:space="preserve">- Beton (pro raženou </w:t>
      </w:r>
      <w:proofErr w:type="gramStart"/>
      <w:r>
        <w:t xml:space="preserve">dlažbu)   </w:t>
      </w:r>
      <w:proofErr w:type="gramEnd"/>
      <w:r>
        <w:t xml:space="preserve">                   </w:t>
      </w:r>
      <w:r>
        <w:tab/>
        <w:t>210 mm</w:t>
      </w:r>
      <w:r>
        <w:tab/>
      </w:r>
    </w:p>
    <w:p w14:paraId="4654D4C6" w14:textId="77777777" w:rsidR="00F52460" w:rsidRDefault="00F52460" w:rsidP="00F52460">
      <w:pPr>
        <w:spacing w:line="240" w:lineRule="auto"/>
        <w:ind w:firstLine="709"/>
      </w:pPr>
      <w:r>
        <w:t xml:space="preserve">- </w:t>
      </w:r>
      <w:proofErr w:type="spellStart"/>
      <w:r>
        <w:t>ŠDa</w:t>
      </w:r>
      <w:proofErr w:type="spellEnd"/>
      <w:r>
        <w:t xml:space="preserve">                                                     </w:t>
      </w:r>
      <w:r>
        <w:tab/>
        <w:t>200 mm</w:t>
      </w:r>
    </w:p>
    <w:p w14:paraId="3F7380C7" w14:textId="772108C3" w:rsidR="00F52460" w:rsidRDefault="00F52460" w:rsidP="00F52460">
      <w:pPr>
        <w:spacing w:line="240" w:lineRule="auto"/>
        <w:ind w:firstLine="709"/>
      </w:pPr>
      <w:r>
        <w:t xml:space="preserve">- Zhutněná </w:t>
      </w:r>
      <w:proofErr w:type="gramStart"/>
      <w:r>
        <w:t>pláň  (</w:t>
      </w:r>
      <w:proofErr w:type="gramEnd"/>
      <w:r>
        <w:t xml:space="preserve">45MPa)                                                                                           </w:t>
      </w:r>
    </w:p>
    <w:p w14:paraId="4D202BC2" w14:textId="7BD54E14" w:rsidR="00F52460" w:rsidRDefault="00F52460" w:rsidP="00F52460">
      <w:pPr>
        <w:spacing w:line="240" w:lineRule="auto"/>
        <w:ind w:firstLine="709"/>
      </w:pPr>
      <w:r>
        <w:t>Celkem</w:t>
      </w:r>
      <w:r>
        <w:tab/>
      </w:r>
      <w:r>
        <w:tab/>
      </w:r>
      <w:r>
        <w:tab/>
      </w:r>
      <w:r>
        <w:tab/>
      </w:r>
      <w:r>
        <w:tab/>
        <w:t>410 mm</w:t>
      </w:r>
    </w:p>
    <w:p w14:paraId="663B86AB" w14:textId="337A5524" w:rsidR="00F52460" w:rsidRDefault="00F52460" w:rsidP="00F52460">
      <w:pPr>
        <w:spacing w:line="240" w:lineRule="auto"/>
        <w:ind w:firstLine="709"/>
      </w:pPr>
      <w:r>
        <w:t>Úprava aktivní zóny</w:t>
      </w:r>
      <w:r>
        <w:tab/>
      </w:r>
      <w:r>
        <w:tab/>
      </w:r>
      <w:r>
        <w:tab/>
        <w:t>400 mm</w:t>
      </w:r>
    </w:p>
    <w:p w14:paraId="14AA3C1E" w14:textId="77777777" w:rsidR="00F52460" w:rsidRDefault="00F52460" w:rsidP="00F52460"/>
    <w:p w14:paraId="61D11740" w14:textId="77777777" w:rsidR="00F52460" w:rsidRPr="00F52460" w:rsidRDefault="00F52460" w:rsidP="00F52460">
      <w:pPr>
        <w:rPr>
          <w:b/>
        </w:rPr>
      </w:pPr>
      <w:r w:rsidRPr="00F52460">
        <w:rPr>
          <w:b/>
        </w:rPr>
        <w:t>Skladba – zeleň</w:t>
      </w:r>
    </w:p>
    <w:p w14:paraId="2D75CF9D" w14:textId="10408570" w:rsidR="00F52460" w:rsidRDefault="00F52460" w:rsidP="00F52460">
      <w:pPr>
        <w:ind w:firstLine="709"/>
      </w:pPr>
      <w:r>
        <w:t>- Ornice s osetím / mulč</w:t>
      </w:r>
      <w:r>
        <w:tab/>
        <w:t xml:space="preserve"> </w:t>
      </w:r>
      <w:r>
        <w:tab/>
      </w:r>
      <w:r>
        <w:tab/>
        <w:t>200 mm</w:t>
      </w:r>
    </w:p>
    <w:p w14:paraId="1BAA79F4" w14:textId="77777777" w:rsidR="00F52460" w:rsidRDefault="00F52460" w:rsidP="00F52460">
      <w:pPr>
        <w:ind w:firstLine="709"/>
      </w:pPr>
      <w:r>
        <w:t xml:space="preserve">- pláň </w:t>
      </w:r>
    </w:p>
    <w:p w14:paraId="67BCE73B" w14:textId="69877E24" w:rsidR="005E463D" w:rsidRDefault="00F52460" w:rsidP="00F52460">
      <w:pPr>
        <w:ind w:firstLine="709"/>
      </w:pPr>
      <w:r>
        <w:t xml:space="preserve">Celkem </w:t>
      </w:r>
      <w:r>
        <w:tab/>
      </w:r>
      <w:r>
        <w:tab/>
      </w:r>
      <w:r>
        <w:tab/>
      </w:r>
      <w:r>
        <w:tab/>
      </w:r>
      <w:r>
        <w:tab/>
        <w:t>200 mm</w:t>
      </w:r>
    </w:p>
    <w:p w14:paraId="22C59EAC" w14:textId="0E1DA743" w:rsidR="00F52460" w:rsidRDefault="00F52460" w:rsidP="00F52460">
      <w:r w:rsidRPr="00F52460">
        <w:rPr>
          <w:b/>
          <w:bCs/>
        </w:rPr>
        <w:t>Autobusové zastávky</w:t>
      </w:r>
      <w:r>
        <w:t xml:space="preserve"> budou provedeny z prefabrikovaných železobetonových desek CBS-AZ a doplněné bezbariérovými nástupištními obrubníky s výškou nástupištní hrany 160 mm. </w:t>
      </w:r>
    </w:p>
    <w:p w14:paraId="5A38747F" w14:textId="77777777" w:rsidR="00E42BB8" w:rsidRDefault="00E42BB8" w:rsidP="00E42BB8">
      <w:pPr>
        <w:pStyle w:val="Bezmezermal"/>
      </w:pPr>
    </w:p>
    <w:p w14:paraId="0D55A042" w14:textId="47B53A7C" w:rsidR="00AD20DA" w:rsidRPr="000031D1" w:rsidRDefault="00AD20DA" w:rsidP="00AD20DA">
      <w:r w:rsidRPr="000031D1">
        <w:t xml:space="preserve">Minimální požadovaná hodnota modulu přetvárnosti zhutněné pláně </w:t>
      </w:r>
      <w:r w:rsidR="000031D1" w:rsidRPr="000031D1">
        <w:t>E</w:t>
      </w:r>
      <w:r w:rsidRPr="000031D1">
        <w:rPr>
          <w:vertAlign w:val="subscript"/>
        </w:rPr>
        <w:t>def,2</w:t>
      </w:r>
      <w:r w:rsidR="000031D1" w:rsidRPr="000031D1">
        <w:t> = </w:t>
      </w:r>
      <w:r w:rsidRPr="000031D1">
        <w:t xml:space="preserve">45 MPa. V místě napojení na stávající živičný kryt zařízne, niveleta v místě napojení zůstává v původní výši. Nebude-li dosaženo požadované míry zhutnění, bude ve spolupráci s geotechnikem navržena vhodná sanace pláně (např. </w:t>
      </w:r>
      <w:proofErr w:type="spellStart"/>
      <w:r w:rsidRPr="000031D1">
        <w:t>Road</w:t>
      </w:r>
      <w:proofErr w:type="spellEnd"/>
      <w:r w:rsidRPr="000031D1">
        <w:t xml:space="preserve"> mix, elektrárenský </w:t>
      </w:r>
      <w:proofErr w:type="spellStart"/>
      <w:r w:rsidRPr="000031D1">
        <w:t>stabilizát</w:t>
      </w:r>
      <w:proofErr w:type="spellEnd"/>
      <w:r w:rsidRPr="000031D1">
        <w:t xml:space="preserve">, </w:t>
      </w:r>
      <w:proofErr w:type="spellStart"/>
      <w:r w:rsidRPr="000031D1">
        <w:t>geomžíž</w:t>
      </w:r>
      <w:proofErr w:type="spellEnd"/>
      <w:r w:rsidRPr="000031D1">
        <w:t xml:space="preserve"> apod.)</w:t>
      </w:r>
      <w:r w:rsidR="000031D1">
        <w:t>.</w:t>
      </w:r>
    </w:p>
    <w:p w14:paraId="5C87C9C4" w14:textId="77777777" w:rsidR="00AD20DA" w:rsidRPr="000B6484" w:rsidRDefault="00AD20DA" w:rsidP="00821D92">
      <w:pPr>
        <w:pStyle w:val="Nadpis1"/>
      </w:pPr>
      <w:bookmarkStart w:id="8" w:name="_Toc192841745"/>
      <w:r w:rsidRPr="000B6484">
        <w:t>Režim povrchových a podzemních vod, zásady odvodnění, ochrana pozemní komunikace</w:t>
      </w:r>
      <w:bookmarkEnd w:id="8"/>
    </w:p>
    <w:p w14:paraId="54B8389E" w14:textId="77777777" w:rsidR="00790C33" w:rsidRDefault="00790C33" w:rsidP="00AD20DA">
      <w:r w:rsidRPr="00790C33">
        <w:t>Plochy parkoviš</w:t>
      </w:r>
      <w:r>
        <w:t>tě</w:t>
      </w:r>
      <w:r w:rsidRPr="00790C33">
        <w:t xml:space="preserve"> SO 01 jsou navrženy jako propustné z certifikovaných roštů a skladbou se sorpční vrstvou. Jedná se o certifikovaný ekologický systém zpevněných ploch z roštů s možností zatravnění a </w:t>
      </w:r>
      <w:proofErr w:type="spellStart"/>
      <w:r w:rsidRPr="00790C33">
        <w:t>zádlažby</w:t>
      </w:r>
      <w:proofErr w:type="spellEnd"/>
      <w:r w:rsidRPr="00790C33">
        <w:t xml:space="preserve"> umožňující vsakování vody přes vrstvu obsahující sorbenty, které zabezpečí zachycení nerozpuštěných látek a uhlovodíků a jejich postupný rozklad působením mikroorganismů. </w:t>
      </w:r>
    </w:p>
    <w:p w14:paraId="1F74A8C7" w14:textId="62A121E8" w:rsidR="00AD20DA" w:rsidRPr="00AD4474" w:rsidRDefault="00790C33" w:rsidP="00AD20DA">
      <w:r w:rsidRPr="00790C33">
        <w:t>Vody z</w:t>
      </w:r>
      <w:r>
        <w:t> </w:t>
      </w:r>
      <w:r w:rsidRPr="00790C33">
        <w:t>parkoviš</w:t>
      </w:r>
      <w:r>
        <w:t xml:space="preserve">tě </w:t>
      </w:r>
      <w:r w:rsidRPr="00790C33">
        <w:t>budou částečně zasakovány a částečně odváděny pomocí drenážního systému pod plochou parkoviště do mělkých odpařovacích retenčních nádrží. Na základě zadání investora nebudou dešťové vody ze zpevněných ploch a střech odváděny přímo do jezera – v návrhu je počítáno se systémem mělkých odpařovacích retenčních nádrží, které minimalizují vtok těchto vod do jezera. Tyto vsakovací objekty budou realizovány dále po spádnici od objektů parkovišť.</w:t>
      </w:r>
      <w:r>
        <w:t xml:space="preserve"> Podrobněji ř</w:t>
      </w:r>
      <w:r w:rsidR="00AD20DA" w:rsidRPr="000B6484">
        <w:t xml:space="preserve">ešeno </w:t>
      </w:r>
      <w:r w:rsidR="00AD20DA" w:rsidRPr="00AD4474">
        <w:t xml:space="preserve">samostatným objektem </w:t>
      </w:r>
      <w:r w:rsidRPr="00790C33">
        <w:t>2.3.6.4.13 SO 13 – odvodnění parkovišť a zpevněných ploch</w:t>
      </w:r>
      <w:r>
        <w:t>.</w:t>
      </w:r>
    </w:p>
    <w:p w14:paraId="0FE9789A" w14:textId="77777777" w:rsidR="00AD20DA" w:rsidRPr="003B0B18" w:rsidRDefault="00AD20DA" w:rsidP="00821D92">
      <w:pPr>
        <w:pStyle w:val="Nadpis1"/>
      </w:pPr>
      <w:bookmarkStart w:id="9" w:name="_Toc192841746"/>
      <w:r w:rsidRPr="003B0B18">
        <w:lastRenderedPageBreak/>
        <w:t>Návrh dopravních značek, dopravních zařízení, světelných signálů, zařízení pro provozní informace a dopravní telematiku</w:t>
      </w:r>
      <w:bookmarkEnd w:id="9"/>
    </w:p>
    <w:p w14:paraId="21D0ECA0" w14:textId="027BD40B" w:rsidR="00790C33" w:rsidRDefault="00790C33" w:rsidP="00D875FD">
      <w:r w:rsidRPr="003B0B18">
        <w:t>Doprava na parkovišti bude s dopravním omezením – ZÓNA (20km/hod) s předností</w:t>
      </w:r>
      <w:r w:rsidRPr="00790C33">
        <w:t xml:space="preserve"> zprava. Na výjezd</w:t>
      </w:r>
      <w:r>
        <w:t xml:space="preserve">ech </w:t>
      </w:r>
      <w:r w:rsidRPr="00790C33">
        <w:t xml:space="preserve">z parkoviště a točny autobusů bude osazena SDZ P6 – </w:t>
      </w:r>
      <w:r w:rsidR="003C0373">
        <w:t>stůj</w:t>
      </w:r>
      <w:r w:rsidRPr="00790C33">
        <w:t xml:space="preserve">, dej přednost v jízdě a na hlavní komunikaci se vlevo od napojení osadí P2 – </w:t>
      </w:r>
      <w:r w:rsidR="003C0373">
        <w:t>h</w:t>
      </w:r>
      <w:r w:rsidRPr="00790C33">
        <w:t>lavní</w:t>
      </w:r>
      <w:r w:rsidR="003C0373">
        <w:t xml:space="preserve"> pozemní</w:t>
      </w:r>
      <w:r w:rsidRPr="00790C33">
        <w:t xml:space="preserve"> komunikace. Na hlavní komunikaci se osadí před odbočení na parkoviště ve směru od Svatavy IP11a – parkoviště s E7b – směrovou šipkou</w:t>
      </w:r>
      <w:r w:rsidR="003C0373">
        <w:t xml:space="preserve"> pro odbočení</w:t>
      </w:r>
      <w:r w:rsidRPr="00790C33">
        <w:t>.</w:t>
      </w:r>
    </w:p>
    <w:p w14:paraId="391AC8D0" w14:textId="77777777" w:rsidR="00790C33" w:rsidRDefault="00790C33" w:rsidP="00790C33">
      <w:r w:rsidRPr="00790C33">
        <w:t xml:space="preserve">Uvnitř parkoviště se </w:t>
      </w:r>
      <w:proofErr w:type="spellStart"/>
      <w:r w:rsidRPr="00790C33">
        <w:t>zjednosměrní</w:t>
      </w:r>
      <w:proofErr w:type="spellEnd"/>
      <w:r w:rsidRPr="00790C33">
        <w:t xml:space="preserve"> točna autobusů SDZ B2 – zákaz vjezdu a na hlavní komunikaci </w:t>
      </w:r>
      <w:proofErr w:type="gramStart"/>
      <w:r w:rsidRPr="00790C33">
        <w:t>B24a</w:t>
      </w:r>
      <w:proofErr w:type="gramEnd"/>
      <w:r w:rsidRPr="00790C33">
        <w:t xml:space="preserve"> resp. B24b – zákaz odbočení vpravo resp. vlevo a na výjezdu s parkoviště do točny SDZ IP 4b – jednosměrný provoz. Před odbočení z parkoviště do točny autobusů se osadí </w:t>
      </w:r>
      <w:proofErr w:type="gramStart"/>
      <w:r w:rsidRPr="00790C33">
        <w:t>B24a</w:t>
      </w:r>
      <w:proofErr w:type="gramEnd"/>
      <w:r w:rsidRPr="00790C33">
        <w:t xml:space="preserve"> resp. B24b – zákaz odbočení vpravo resp. vlevo s dodatkovou tabulkou E13 – MIMO BUS a na vjezdu do točny B1 – zákaz vjezdu … s dodatkovou tabulkou E13 – MIMO BUS. </w:t>
      </w:r>
    </w:p>
    <w:p w14:paraId="051F6FB5" w14:textId="77777777" w:rsidR="00790C33" w:rsidRDefault="00790C33" w:rsidP="00790C33">
      <w:r w:rsidRPr="00790C33">
        <w:t>Na parkovišti se vyznačí vyhrazená místa pro OSSP VDZ symbolem vozíčkáře a SDZ IP 12 – Vyhrazené parkovací stání pro OSSP</w:t>
      </w:r>
      <w:r>
        <w:t xml:space="preserve"> </w:t>
      </w:r>
      <w:r w:rsidRPr="00790C33">
        <w:t xml:space="preserve">se směrovou šipkou E8d – s počtem vyhrazených míst. </w:t>
      </w:r>
    </w:p>
    <w:p w14:paraId="79E1DDE1" w14:textId="1AEAC44A" w:rsidR="00AD20DA" w:rsidRPr="002F6CC1" w:rsidRDefault="00790C33" w:rsidP="00790C33">
      <w:r w:rsidRPr="00790C33">
        <w:t xml:space="preserve">Autobusové zastávky se vyznačí VDZ V11a a označníkem IJ 4a. </w:t>
      </w:r>
    </w:p>
    <w:p w14:paraId="3D8889AE" w14:textId="77777777" w:rsidR="00AD20DA" w:rsidRPr="004D4897" w:rsidRDefault="00AD20DA" w:rsidP="00821D92">
      <w:pPr>
        <w:pStyle w:val="Nadpis1"/>
      </w:pPr>
      <w:bookmarkStart w:id="10" w:name="_Toc192841747"/>
      <w:r w:rsidRPr="004D4897">
        <w:t>Zvláštní podmínky a požadavky na postup výstavby, případně údržbu</w:t>
      </w:r>
      <w:bookmarkEnd w:id="10"/>
    </w:p>
    <w:p w14:paraId="143508D6" w14:textId="77777777" w:rsidR="00AD20DA" w:rsidRPr="004D4897" w:rsidRDefault="00AD20DA" w:rsidP="00AD20DA">
      <w:r w:rsidRPr="004D4897">
        <w:t>Stavba nevyžaduje mimořádné opatření při výstavbě ani při údržbě.</w:t>
      </w:r>
    </w:p>
    <w:p w14:paraId="1E415693" w14:textId="77777777" w:rsidR="00AD20DA" w:rsidRPr="004D4897" w:rsidRDefault="00AD20DA" w:rsidP="00821D92">
      <w:pPr>
        <w:pStyle w:val="Nadpis1"/>
      </w:pPr>
      <w:bookmarkStart w:id="11" w:name="_Toc192841748"/>
      <w:r w:rsidRPr="004D4897">
        <w:t>Vazba na případné technologické vybavení</w:t>
      </w:r>
      <w:bookmarkEnd w:id="11"/>
    </w:p>
    <w:p w14:paraId="393EBC69" w14:textId="77777777" w:rsidR="0076172F" w:rsidRDefault="0076172F" w:rsidP="0076172F">
      <w:r>
        <w:t xml:space="preserve">V souladu s vyhláškou č. 266/2021 Sb. budou na parkovišti rozmístěny nabíjecí stanice pro elektromobily. Jsou navrženy nabíjecí stanice typu AC o výkonu 22 kW (32A/400V), režim nabíjení 3 v provedení jako stojanové, </w:t>
      </w:r>
      <w:proofErr w:type="spellStart"/>
      <w:r>
        <w:t>jednozásuvkové</w:t>
      </w:r>
      <w:proofErr w:type="spellEnd"/>
      <w:r>
        <w:t xml:space="preserve"> (1x 22 kW) a </w:t>
      </w:r>
      <w:proofErr w:type="spellStart"/>
      <w:r>
        <w:t>dvojzásuvkové</w:t>
      </w:r>
      <w:proofErr w:type="spellEnd"/>
      <w:r>
        <w:t xml:space="preserve"> (2x 22 kW), s </w:t>
      </w:r>
      <w:proofErr w:type="spellStart"/>
      <w:r>
        <w:t>intergrovaným</w:t>
      </w:r>
      <w:proofErr w:type="spellEnd"/>
      <w:r>
        <w:t xml:space="preserve"> nabíjecím kabelem pro zásuvku Typ 2 "</w:t>
      </w:r>
      <w:proofErr w:type="spellStart"/>
      <w:r>
        <w:t>Mennekes</w:t>
      </w:r>
      <w:proofErr w:type="spellEnd"/>
      <w:r>
        <w:t>" (evropská). Instalace bude v souladu s ČSN 33 2000-7-722 ED.3, a souborem ČSN EN 61851.</w:t>
      </w:r>
    </w:p>
    <w:p w14:paraId="36CEDF83" w14:textId="77777777" w:rsidR="0076172F" w:rsidRDefault="0076172F" w:rsidP="0076172F">
      <w:r>
        <w:t>Je navrženo celkem:</w:t>
      </w:r>
    </w:p>
    <w:p w14:paraId="3961767D" w14:textId="77777777" w:rsidR="0076172F" w:rsidRDefault="0076172F" w:rsidP="0076172F">
      <w:r>
        <w:t>-</w:t>
      </w:r>
      <w:r>
        <w:tab/>
      </w:r>
      <w:proofErr w:type="spellStart"/>
      <w:r>
        <w:t>dvouzásuvková</w:t>
      </w:r>
      <w:proofErr w:type="spellEnd"/>
      <w:r>
        <w:t xml:space="preserve"> nabíječka 16 ks + 1 ks na místě pro invalidy</w:t>
      </w:r>
    </w:p>
    <w:p w14:paraId="6B0B6157" w14:textId="77777777" w:rsidR="0076172F" w:rsidRDefault="0076172F" w:rsidP="0076172F">
      <w:r>
        <w:t>-</w:t>
      </w:r>
      <w:r>
        <w:tab/>
      </w:r>
      <w:proofErr w:type="spellStart"/>
      <w:r>
        <w:t>jednozásuvková</w:t>
      </w:r>
      <w:proofErr w:type="spellEnd"/>
      <w:r>
        <w:t xml:space="preserve"> nabíječka 7 ks</w:t>
      </w:r>
    </w:p>
    <w:p w14:paraId="2EA22ED5" w14:textId="5AA17FF7" w:rsidR="0076172F" w:rsidRDefault="0076172F" w:rsidP="0076172F">
      <w:r w:rsidRPr="0076172F">
        <w:rPr>
          <w:b/>
          <w:bCs/>
        </w:rPr>
        <w:t xml:space="preserve">Realizovány a dodány budou pouze 2 </w:t>
      </w:r>
      <w:proofErr w:type="spellStart"/>
      <w:r w:rsidRPr="0076172F">
        <w:rPr>
          <w:b/>
          <w:bCs/>
        </w:rPr>
        <w:t>dvouzásuvkové</w:t>
      </w:r>
      <w:proofErr w:type="spellEnd"/>
      <w:r w:rsidRPr="0076172F">
        <w:rPr>
          <w:b/>
          <w:bCs/>
        </w:rPr>
        <w:t xml:space="preserve"> nabíječky a 1 </w:t>
      </w:r>
      <w:proofErr w:type="spellStart"/>
      <w:r w:rsidRPr="0076172F">
        <w:rPr>
          <w:b/>
          <w:bCs/>
        </w:rPr>
        <w:t>jednozásuvková</w:t>
      </w:r>
      <w:proofErr w:type="spellEnd"/>
      <w:r w:rsidRPr="0076172F">
        <w:rPr>
          <w:b/>
          <w:bCs/>
        </w:rPr>
        <w:t xml:space="preserve"> nabíječka</w:t>
      </w:r>
      <w:r>
        <w:t xml:space="preserve">, pro ostatní nabíječky bude v souladu </w:t>
      </w:r>
      <w:r w:rsidRPr="0076172F">
        <w:t>s vyhláškou č. 266/2021 Sb</w:t>
      </w:r>
      <w:r>
        <w:t xml:space="preserve">. provedena pouze příprava (kabelové trasy a rozvaděče) jejich umístění je patrné z výkresu DISPOZICE PŘÍPOJKY - ROZVADĚČE NABÍJECÍCH STANIC v části 2.3.6.4.25 - PS 25 - Areálové rozvody NN lokalita Svatava. </w:t>
      </w:r>
    </w:p>
    <w:p w14:paraId="06F9DA16" w14:textId="77777777" w:rsidR="0076172F" w:rsidRDefault="0076172F" w:rsidP="0076172F">
      <w:r>
        <w:t xml:space="preserve">Napojení těchto stanic na rozvody NN jsou řešeny samostatným provozním souborem 2.3.6.4.25 - PS 25 - Areálové rozvody NN lokalita Svatava. </w:t>
      </w:r>
    </w:p>
    <w:p w14:paraId="4A239404" w14:textId="11BA1203" w:rsidR="00AD20DA" w:rsidRPr="004D4897" w:rsidRDefault="0076172F" w:rsidP="0076172F">
      <w:r>
        <w:t>V rámci navrženého objektu je dále počítáno s kamerovým systémem 2.3.6.4.22 - PS 22 - Kamerový systém, a parkovacím systémem 2.3.6.4.23 - PS 23 - Parkovací systém a veřejným osvětlením 2.3.6.4.12 - SO 12 - Osvětlení parkovišť.</w:t>
      </w:r>
    </w:p>
    <w:p w14:paraId="55E0D72A" w14:textId="77777777" w:rsidR="00AD20DA" w:rsidRPr="004D4897" w:rsidRDefault="00AD20DA" w:rsidP="00821D92">
      <w:pPr>
        <w:pStyle w:val="Nadpis1"/>
      </w:pPr>
      <w:bookmarkStart w:id="12" w:name="_Toc192841749"/>
      <w:r w:rsidRPr="004D4897">
        <w:lastRenderedPageBreak/>
        <w:t>Přehled provedených výpočtů a konstatování o statickém ověření rozhodujících dimenzích a průřezů</w:t>
      </w:r>
      <w:bookmarkEnd w:id="12"/>
    </w:p>
    <w:p w14:paraId="20255578" w14:textId="104A3D0C" w:rsidR="00AD20DA" w:rsidRPr="00717455" w:rsidRDefault="00AD20DA" w:rsidP="00AD20DA">
      <w:r w:rsidRPr="004D4897">
        <w:t xml:space="preserve">Návrh konstrukce vozovky </w:t>
      </w:r>
      <w:r w:rsidRPr="00717455">
        <w:t>byl proveden empiricky s použitím TP 170 – Navrhování vozovek pozemních komunikací.</w:t>
      </w:r>
      <w:r w:rsidR="0076172F">
        <w:t xml:space="preserve"> Dále se vycházelo z </w:t>
      </w:r>
      <w:r w:rsidR="0076172F" w:rsidRPr="0076172F">
        <w:t>TP 153</w:t>
      </w:r>
      <w:r w:rsidR="0076172F">
        <w:t xml:space="preserve"> - </w:t>
      </w:r>
      <w:r w:rsidR="0076172F" w:rsidRPr="0076172F">
        <w:t>Travnatá propustná parkoviště</w:t>
      </w:r>
      <w:r w:rsidR="0076172F">
        <w:t>.</w:t>
      </w:r>
    </w:p>
    <w:p w14:paraId="3D1A1EDF" w14:textId="77777777" w:rsidR="00AD20DA" w:rsidRPr="00717455" w:rsidRDefault="00AD20DA" w:rsidP="00821D92">
      <w:pPr>
        <w:pStyle w:val="Nadpis1"/>
      </w:pPr>
      <w:bookmarkStart w:id="13" w:name="_Toc192841750"/>
      <w:r w:rsidRPr="00717455">
        <w:t>Řešení přístupu a užívání veřejně přístupných komunikací a ploch souvisejících se staveništěm osobami s omezenou schopností pohybu a orientace</w:t>
      </w:r>
      <w:bookmarkEnd w:id="13"/>
    </w:p>
    <w:p w14:paraId="3F5522D0" w14:textId="1CFC4FAA" w:rsidR="0076172F" w:rsidRDefault="0076172F" w:rsidP="0076172F">
      <w:r>
        <w:t xml:space="preserve">Jedná se o veřejně přístupnou </w:t>
      </w:r>
      <w:proofErr w:type="gramStart"/>
      <w:r>
        <w:t>stavbu</w:t>
      </w:r>
      <w:proofErr w:type="gramEnd"/>
      <w:r>
        <w:t xml:space="preserve"> na kterou se vztahuje ČSN – 73 4001 – Přístupnost a bezbariérové užívání. Vstupy do vozovky a přechody pro chodce jsou osazeny varovnými a signálními pasy z reliéfní a kontrastní dlažby, stejně jako autobusové zastávky. Pro OSSP je vyhrazeno 8 kolmých parkovacích stání. Vodící linie tvoří zvýšené obruby, reliéfní kontrastní dlažba, vodící proužky a stěny objektů.  </w:t>
      </w:r>
    </w:p>
    <w:p w14:paraId="71B347A7" w14:textId="1688EA47" w:rsidR="0076172F" w:rsidRDefault="0076172F" w:rsidP="0076172F">
      <w:r>
        <w:t xml:space="preserve">Povrch pochozích ploch musí být rovný, pevný a upravený proti skluzu. Nášlapná vrstva musí mít: </w:t>
      </w:r>
    </w:p>
    <w:p w14:paraId="345B6901" w14:textId="77777777" w:rsidR="0076172F" w:rsidRDefault="0076172F" w:rsidP="0076172F">
      <w:r>
        <w:t>1.</w:t>
      </w:r>
      <w:r>
        <w:tab/>
        <w:t>součinitel smykového tření nejméně 0,5 nebo</w:t>
      </w:r>
    </w:p>
    <w:p w14:paraId="31D8080E" w14:textId="77777777" w:rsidR="0076172F" w:rsidRDefault="0076172F" w:rsidP="0076172F">
      <w:r>
        <w:t>2.</w:t>
      </w:r>
      <w:r>
        <w:tab/>
        <w:t>hodnotu výkyvu kyvadla nejméně 40, nebo</w:t>
      </w:r>
    </w:p>
    <w:p w14:paraId="47B9DFDF" w14:textId="77777777" w:rsidR="0076172F" w:rsidRDefault="0076172F" w:rsidP="0076172F">
      <w:r>
        <w:t>3.</w:t>
      </w:r>
      <w:r>
        <w:tab/>
        <w:t>úhel kluzu nejméně 10º</w:t>
      </w:r>
    </w:p>
    <w:p w14:paraId="40CE3F3C" w14:textId="77777777" w:rsidR="0076172F" w:rsidRDefault="0076172F" w:rsidP="0076172F"/>
    <w:p w14:paraId="435CB6BD" w14:textId="1D905E24" w:rsidR="0076172F" w:rsidRDefault="0076172F" w:rsidP="0076172F">
      <w:r>
        <w:t xml:space="preserve">popřípadě ve sklonu tak: </w:t>
      </w:r>
    </w:p>
    <w:p w14:paraId="37BCEB8A" w14:textId="116E77F2" w:rsidR="0076172F" w:rsidRDefault="0076172F" w:rsidP="0076172F">
      <w:r>
        <w:t>1.</w:t>
      </w:r>
      <w:r>
        <w:tab/>
        <w:t>součinitel smykového tření nejméně 0,5 + tg</w:t>
      </w:r>
      <w:proofErr w:type="gramStart"/>
      <w:r>
        <w:t>α,  nebo</w:t>
      </w:r>
      <w:proofErr w:type="gramEnd"/>
    </w:p>
    <w:p w14:paraId="65A4EE3D" w14:textId="490EA204" w:rsidR="0076172F" w:rsidRDefault="0076172F" w:rsidP="0076172F">
      <w:r>
        <w:t>2.</w:t>
      </w:r>
      <w:r>
        <w:tab/>
        <w:t xml:space="preserve">hodnotu výkyvu kyvadla nejméně 40 x </w:t>
      </w:r>
      <w:proofErr w:type="gramStart"/>
      <w:r>
        <w:t>( 1</w:t>
      </w:r>
      <w:proofErr w:type="gramEnd"/>
      <w:r>
        <w:t xml:space="preserve"> + tgα ), nebo</w:t>
      </w:r>
    </w:p>
    <w:p w14:paraId="03548397" w14:textId="0307B874" w:rsidR="0076172F" w:rsidRDefault="0076172F" w:rsidP="0076172F">
      <w:r>
        <w:t>3.</w:t>
      </w:r>
      <w:r>
        <w:tab/>
        <w:t xml:space="preserve">úhel kluzu nejméně 10º x </w:t>
      </w:r>
      <w:proofErr w:type="gramStart"/>
      <w:r>
        <w:t>( 1</w:t>
      </w:r>
      <w:proofErr w:type="gramEnd"/>
      <w:r>
        <w:t xml:space="preserve"> + tgα ) </w:t>
      </w:r>
    </w:p>
    <w:p w14:paraId="7E3FCD68" w14:textId="71FDAA22" w:rsidR="00AD20DA" w:rsidRDefault="0076172F" w:rsidP="0076172F">
      <w:r>
        <w:t>α je úhel sklonu.</w:t>
      </w:r>
    </w:p>
    <w:p w14:paraId="5D2FAD3B" w14:textId="5BAE2FB9" w:rsidR="00AD20DA" w:rsidRPr="003B0B18" w:rsidRDefault="00AD20DA" w:rsidP="00821D92">
      <w:pPr>
        <w:pStyle w:val="Nadpis1"/>
      </w:pPr>
      <w:bookmarkStart w:id="14" w:name="_Toc192841751"/>
      <w:r w:rsidRPr="003B0B18">
        <w:t>Rozhledové poměry</w:t>
      </w:r>
      <w:bookmarkEnd w:id="14"/>
    </w:p>
    <w:p w14:paraId="34C56B11" w14:textId="77777777" w:rsidR="001824CF" w:rsidRPr="003B0B18" w:rsidRDefault="008939D4" w:rsidP="008939D4">
      <w:r w:rsidRPr="003B0B18">
        <w:t>Rozhledové poměry jsou posouzeny dle ČSN 73 6056 – Odstavné a parkovací plochy silničních vozidel a</w:t>
      </w:r>
      <w:r w:rsidR="0023147E" w:rsidRPr="003B0B18">
        <w:t xml:space="preserve"> </w:t>
      </w:r>
      <w:r w:rsidRPr="003B0B18">
        <w:t>ČSN 73 6102 – Projektování křižovatek na pozemních komunikacích</w:t>
      </w:r>
      <w:r w:rsidR="0023147E" w:rsidRPr="003B0B18">
        <w:t xml:space="preserve"> pro vozidla sk.2 uspořádání „A“, a šířkové uspořádání „a“</w:t>
      </w:r>
      <w:r w:rsidR="001824CF" w:rsidRPr="003B0B18">
        <w:t>.</w:t>
      </w:r>
    </w:p>
    <w:p w14:paraId="79236B54" w14:textId="3B68BEB4" w:rsidR="0023147E" w:rsidRPr="003B0B18" w:rsidRDefault="001824CF" w:rsidP="008939D4">
      <w:r w:rsidRPr="003B0B18">
        <w:t xml:space="preserve">Rozhledy jsou posouzeny pro dovolenou rychlost </w:t>
      </w:r>
      <w:proofErr w:type="spellStart"/>
      <w:r w:rsidRPr="003B0B18">
        <w:t>Vd</w:t>
      </w:r>
      <w:proofErr w:type="spellEnd"/>
      <w:r w:rsidRPr="003B0B18">
        <w:t>=50 km/hod.</w:t>
      </w:r>
    </w:p>
    <w:p w14:paraId="05DD2C74" w14:textId="4859C9F4" w:rsidR="0023147E" w:rsidRPr="003B0B18" w:rsidRDefault="001824CF" w:rsidP="008939D4">
      <w:r w:rsidRPr="003B0B18">
        <w:t xml:space="preserve">Rozhled na výjezdu z parkoviště (blíže ke Svatavě) </w:t>
      </w:r>
      <w:r w:rsidR="0023147E" w:rsidRPr="003B0B18">
        <w:t xml:space="preserve">je posouzen </w:t>
      </w:r>
      <w:r w:rsidR="008939D4" w:rsidRPr="003B0B18">
        <w:t xml:space="preserve">pro dovolenou rychlost </w:t>
      </w:r>
      <w:proofErr w:type="spellStart"/>
      <w:r w:rsidRPr="003B0B18">
        <w:t>V</w:t>
      </w:r>
      <w:r w:rsidR="00C13896" w:rsidRPr="003B0B18">
        <w:t>d</w:t>
      </w:r>
      <w:proofErr w:type="spellEnd"/>
      <w:r w:rsidR="0023147E" w:rsidRPr="003B0B18">
        <w:t>=</w:t>
      </w:r>
      <w:r w:rsidRPr="003B0B18">
        <w:t>3</w:t>
      </w:r>
      <w:r w:rsidR="008939D4" w:rsidRPr="003B0B18">
        <w:t>0km/hod</w:t>
      </w:r>
      <w:r w:rsidRPr="003B0B18">
        <w:t xml:space="preserve"> (na příjezdové komunikaci je </w:t>
      </w:r>
      <w:r w:rsidR="009C706E" w:rsidRPr="003B0B18">
        <w:t>směrový oblouk</w:t>
      </w:r>
      <w:r w:rsidRPr="003B0B18">
        <w:t xml:space="preserve"> o vnitřním poloměru R=12 m).</w:t>
      </w:r>
      <w:r w:rsidR="00C519C6" w:rsidRPr="003B0B18">
        <w:t xml:space="preserve"> V tomto oblouku je dle ČSN 73 6102 (odst. 5.2.9.1.1) mezní rychlost </w:t>
      </w:r>
      <w:proofErr w:type="spellStart"/>
      <w:r w:rsidR="00C519C6" w:rsidRPr="003B0B18">
        <w:t>Vm</w:t>
      </w:r>
      <w:proofErr w:type="spellEnd"/>
      <w:r w:rsidR="00C519C6" w:rsidRPr="003B0B18">
        <w:t>=20 km/hod.</w:t>
      </w:r>
    </w:p>
    <w:p w14:paraId="701F8358" w14:textId="7139796E" w:rsidR="009C706E" w:rsidRPr="003B0B18" w:rsidRDefault="008939D4" w:rsidP="008939D4">
      <w:r w:rsidRPr="003B0B18">
        <w:t>Pro výše uvedené</w:t>
      </w:r>
      <w:r w:rsidR="00C519C6" w:rsidRPr="003B0B18">
        <w:t xml:space="preserve"> rychlosti </w:t>
      </w:r>
      <w:proofErr w:type="spellStart"/>
      <w:r w:rsidR="00C519C6" w:rsidRPr="003B0B18">
        <w:t>Vd</w:t>
      </w:r>
      <w:proofErr w:type="spellEnd"/>
      <w:r w:rsidRPr="003B0B18">
        <w:t xml:space="preserve"> platí</w:t>
      </w:r>
      <w:r w:rsidR="009C706E" w:rsidRPr="003B0B18">
        <w:t>:</w:t>
      </w:r>
    </w:p>
    <w:p w14:paraId="3934DF37" w14:textId="77777777" w:rsidR="009C706E" w:rsidRPr="003B0B18" w:rsidRDefault="008939D4" w:rsidP="008939D4">
      <w:pPr>
        <w:pStyle w:val="Odstavecseseznamem"/>
        <w:numPr>
          <w:ilvl w:val="0"/>
          <w:numId w:val="37"/>
        </w:numPr>
      </w:pPr>
      <w:r w:rsidRPr="003B0B18">
        <w:t xml:space="preserve">pro </w:t>
      </w:r>
      <w:proofErr w:type="spellStart"/>
      <w:r w:rsidRPr="003B0B18">
        <w:t>vd</w:t>
      </w:r>
      <w:proofErr w:type="spellEnd"/>
      <w:r w:rsidRPr="003B0B18">
        <w:t xml:space="preserve"> = 50km/hod rozhledová vzdálenost s odvěsnami </w:t>
      </w:r>
      <w:proofErr w:type="spellStart"/>
      <w:r w:rsidR="009C706E" w:rsidRPr="003B0B18">
        <w:t>X</w:t>
      </w:r>
      <w:r w:rsidRPr="003B0B18">
        <w:t>b</w:t>
      </w:r>
      <w:proofErr w:type="spellEnd"/>
      <w:r w:rsidRPr="003B0B18">
        <w:t xml:space="preserve"> = 80m, </w:t>
      </w:r>
      <w:proofErr w:type="spellStart"/>
      <w:r w:rsidRPr="003B0B18">
        <w:t>Xc</w:t>
      </w:r>
      <w:proofErr w:type="spellEnd"/>
      <w:r w:rsidRPr="003B0B18">
        <w:t xml:space="preserve">=65m a </w:t>
      </w:r>
      <w:proofErr w:type="spellStart"/>
      <w:proofErr w:type="gramStart"/>
      <w:r w:rsidRPr="003B0B18">
        <w:t>Yb,c</w:t>
      </w:r>
      <w:proofErr w:type="spellEnd"/>
      <w:proofErr w:type="gramEnd"/>
      <w:r w:rsidRPr="003B0B18">
        <w:t xml:space="preserve"> = 5m</w:t>
      </w:r>
    </w:p>
    <w:p w14:paraId="5FE1DF7E" w14:textId="6296407D" w:rsidR="008939D4" w:rsidRPr="003B0B18" w:rsidRDefault="008939D4" w:rsidP="008939D4">
      <w:pPr>
        <w:pStyle w:val="Odstavecseseznamem"/>
        <w:numPr>
          <w:ilvl w:val="0"/>
          <w:numId w:val="37"/>
        </w:numPr>
      </w:pPr>
      <w:r w:rsidRPr="003B0B18">
        <w:t xml:space="preserve">pro </w:t>
      </w:r>
      <w:proofErr w:type="spellStart"/>
      <w:r w:rsidR="00C13896" w:rsidRPr="003B0B18">
        <w:t>V</w:t>
      </w:r>
      <w:r w:rsidRPr="003B0B18">
        <w:t>d</w:t>
      </w:r>
      <w:proofErr w:type="spellEnd"/>
      <w:r w:rsidRPr="003B0B18">
        <w:t xml:space="preserve"> = 30km/hod rozhledová vzdálenost s odvěsnami </w:t>
      </w:r>
      <w:proofErr w:type="spellStart"/>
      <w:r w:rsidRPr="003B0B18">
        <w:t>Xb</w:t>
      </w:r>
      <w:proofErr w:type="spellEnd"/>
      <w:r w:rsidRPr="003B0B18">
        <w:t xml:space="preserve"> = 45m, </w:t>
      </w:r>
      <w:proofErr w:type="spellStart"/>
      <w:r w:rsidRPr="003B0B18">
        <w:t>Xc</w:t>
      </w:r>
      <w:proofErr w:type="spellEnd"/>
      <w:r w:rsidRPr="003B0B18">
        <w:t xml:space="preserve">=35m a </w:t>
      </w:r>
      <w:proofErr w:type="spellStart"/>
      <w:proofErr w:type="gramStart"/>
      <w:r w:rsidRPr="003B0B18">
        <w:t>Yb,c</w:t>
      </w:r>
      <w:proofErr w:type="spellEnd"/>
      <w:proofErr w:type="gramEnd"/>
      <w:r w:rsidRPr="003B0B18">
        <w:t xml:space="preserve"> = 5m.</w:t>
      </w:r>
    </w:p>
    <w:p w14:paraId="32D1B4C9" w14:textId="31CD284F" w:rsidR="003F17DB" w:rsidRDefault="008939D4" w:rsidP="009C706E">
      <w:r w:rsidRPr="003B0B18">
        <w:t xml:space="preserve">Rozhledové poměry jsou </w:t>
      </w:r>
      <w:r w:rsidR="0023147E" w:rsidRPr="003B0B18">
        <w:t>vyznačeny v </w:t>
      </w:r>
      <w:r w:rsidRPr="003B0B18">
        <w:t>přílo</w:t>
      </w:r>
      <w:r w:rsidR="0023147E" w:rsidRPr="003B0B18">
        <w:t>ze D112-1 Situace (</w:t>
      </w:r>
      <w:r w:rsidRPr="003B0B18">
        <w:t xml:space="preserve">SO </w:t>
      </w:r>
      <w:r w:rsidR="001B7C85" w:rsidRPr="003B0B18">
        <w:t>01</w:t>
      </w:r>
      <w:r w:rsidRPr="003B0B18">
        <w:t xml:space="preserve"> – </w:t>
      </w:r>
      <w:r w:rsidR="001B7C85" w:rsidRPr="003B0B18">
        <w:t>Parkoviště P01 Svatava</w:t>
      </w:r>
      <w:r w:rsidR="0023147E" w:rsidRPr="003B0B18">
        <w:t>)</w:t>
      </w:r>
      <w:r w:rsidRPr="003B0B18">
        <w:t>.</w:t>
      </w:r>
    </w:p>
    <w:p w14:paraId="25E69CAC" w14:textId="16095F8B" w:rsidR="00AD20DA" w:rsidRPr="00AD20DA" w:rsidRDefault="00AD20DA" w:rsidP="00821D92">
      <w:pPr>
        <w:pStyle w:val="Nadpis1"/>
      </w:pPr>
      <w:bookmarkStart w:id="15" w:name="_Toc192841752"/>
      <w:r w:rsidRPr="00AD20DA">
        <w:lastRenderedPageBreak/>
        <w:t>Návrh osvětlení</w:t>
      </w:r>
      <w:bookmarkEnd w:id="15"/>
    </w:p>
    <w:p w14:paraId="1B153360" w14:textId="77777777" w:rsidR="00AD20DA" w:rsidRPr="00AD20DA" w:rsidRDefault="00AD20DA" w:rsidP="00AD20DA">
      <w:pPr>
        <w:rPr>
          <w:lang w:val="x-none"/>
        </w:rPr>
      </w:pPr>
      <w:r w:rsidRPr="00AD20DA">
        <w:rPr>
          <w:lang w:val="x-none"/>
        </w:rPr>
        <w:t>Přechody pro chodce navržené v rámci dokumentace budou nasvíceny v souladu s normu ČSN P 360455 (čl. 3.2.) lampami ZEBRA. Svítidlo je přímo určené pro osvětlení přechodů pro chodce ve městech a obcích.</w:t>
      </w:r>
    </w:p>
    <w:p w14:paraId="616ECFD4" w14:textId="77777777" w:rsidR="008939D4" w:rsidRPr="008939D4" w:rsidRDefault="008939D4" w:rsidP="008939D4">
      <w:pPr>
        <w:rPr>
          <w:lang w:val="x-none"/>
        </w:rPr>
      </w:pPr>
      <w:r w:rsidRPr="008939D4">
        <w:rPr>
          <w:lang w:val="x-none"/>
        </w:rPr>
        <w:t>Osvětlení parkoviště P01 a P02 je navrženo dle ČSN EN 12464-2 tab. 5.9 – Parkoviště.</w:t>
      </w:r>
    </w:p>
    <w:p w14:paraId="5DFA5E91" w14:textId="77777777" w:rsidR="008939D4" w:rsidRDefault="008939D4" w:rsidP="008939D4">
      <w:pPr>
        <w:rPr>
          <w:lang w:val="x-none"/>
        </w:rPr>
      </w:pPr>
      <w:r w:rsidRPr="008939D4">
        <w:rPr>
          <w:lang w:val="x-none"/>
        </w:rPr>
        <w:t>Tabulka 1, 5.9 – Parkoviště</w:t>
      </w:r>
    </w:p>
    <w:tbl>
      <w:tblPr>
        <w:tblW w:w="9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852"/>
        <w:gridCol w:w="1028"/>
        <w:gridCol w:w="1040"/>
        <w:gridCol w:w="1040"/>
        <w:gridCol w:w="1040"/>
      </w:tblGrid>
      <w:tr w:rsidR="008939D4" w:rsidRPr="008939D4" w14:paraId="5C75004C" w14:textId="77777777" w:rsidTr="00F63BEB">
        <w:trPr>
          <w:trHeight w:val="5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A07DC1" w14:textId="77777777" w:rsidR="008939D4" w:rsidRPr="008939D4" w:rsidRDefault="008939D4" w:rsidP="008939D4">
            <w:pPr>
              <w:rPr>
                <w:lang w:val="x-none"/>
              </w:rPr>
            </w:pPr>
            <w:proofErr w:type="spellStart"/>
            <w:r w:rsidRPr="008939D4">
              <w:rPr>
                <w:lang w:val="x-none"/>
              </w:rPr>
              <w:t>Ref</w:t>
            </w:r>
            <w:proofErr w:type="spellEnd"/>
            <w:r w:rsidRPr="008939D4">
              <w:rPr>
                <w:lang w:val="x-none"/>
              </w:rPr>
              <w:t>. č.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52EBA" w14:textId="77777777" w:rsidR="008939D4" w:rsidRPr="008939D4" w:rsidRDefault="008939D4" w:rsidP="008939D4">
            <w:pPr>
              <w:rPr>
                <w:lang w:val="x-none"/>
              </w:rPr>
            </w:pPr>
            <w:r w:rsidRPr="008939D4">
              <w:rPr>
                <w:lang w:val="x-none"/>
              </w:rPr>
              <w:t>Druh prostoru, úkolu nebo činnosti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DE78B3" w14:textId="77777777" w:rsidR="008939D4" w:rsidRPr="008939D4" w:rsidRDefault="008939D4" w:rsidP="008939D4">
            <w:pPr>
              <w:rPr>
                <w:lang w:val="x-none"/>
              </w:rPr>
            </w:pPr>
            <w:r w:rsidRPr="008939D4">
              <w:rPr>
                <w:lang w:val="x-none"/>
              </w:rPr>
              <w:t xml:space="preserve">Em </w:t>
            </w:r>
            <w:r w:rsidRPr="008939D4">
              <w:rPr>
                <w:lang w:val="x-none"/>
              </w:rPr>
              <w:br/>
              <w:t>[</w:t>
            </w:r>
            <w:proofErr w:type="spellStart"/>
            <w:r w:rsidRPr="008939D4">
              <w:rPr>
                <w:lang w:val="x-none"/>
              </w:rPr>
              <w:t>lx</w:t>
            </w:r>
            <w:proofErr w:type="spellEnd"/>
            <w:r w:rsidRPr="008939D4">
              <w:rPr>
                <w:lang w:val="x-none"/>
              </w:rPr>
              <w:t>]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C950C7" w14:textId="77777777" w:rsidR="008939D4" w:rsidRPr="008939D4" w:rsidRDefault="008939D4" w:rsidP="008939D4">
            <w:pPr>
              <w:rPr>
                <w:lang w:val="x-none"/>
              </w:rPr>
            </w:pPr>
            <w:proofErr w:type="spellStart"/>
            <w:r w:rsidRPr="008939D4">
              <w:rPr>
                <w:lang w:val="x-none"/>
              </w:rPr>
              <w:t>Uo</w:t>
            </w:r>
            <w:proofErr w:type="spellEnd"/>
          </w:p>
          <w:p w14:paraId="552CD5E8" w14:textId="77777777" w:rsidR="008939D4" w:rsidRPr="008939D4" w:rsidRDefault="008939D4" w:rsidP="008939D4">
            <w:pPr>
              <w:rPr>
                <w:lang w:val="x-none"/>
              </w:rPr>
            </w:pPr>
            <w:r w:rsidRPr="008939D4">
              <w:rPr>
                <w:lang w:val="x-none"/>
              </w:rPr>
              <w:t>[-]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170989" w14:textId="77777777" w:rsidR="008939D4" w:rsidRPr="008939D4" w:rsidRDefault="008939D4" w:rsidP="008939D4">
            <w:pPr>
              <w:rPr>
                <w:lang w:val="x-none"/>
              </w:rPr>
            </w:pPr>
            <w:r w:rsidRPr="008939D4">
              <w:rPr>
                <w:lang w:val="x-none"/>
              </w:rPr>
              <w:t>RGL</w:t>
            </w:r>
          </w:p>
          <w:p w14:paraId="72D5A7F4" w14:textId="77777777" w:rsidR="008939D4" w:rsidRPr="008939D4" w:rsidRDefault="008939D4" w:rsidP="008939D4">
            <w:pPr>
              <w:rPr>
                <w:lang w:val="x-none"/>
              </w:rPr>
            </w:pPr>
            <w:r w:rsidRPr="008939D4">
              <w:rPr>
                <w:lang w:val="x-none"/>
              </w:rPr>
              <w:t>[-]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993E05" w14:textId="77777777" w:rsidR="008939D4" w:rsidRPr="008939D4" w:rsidRDefault="008939D4" w:rsidP="008939D4">
            <w:pPr>
              <w:rPr>
                <w:lang w:val="x-none"/>
              </w:rPr>
            </w:pPr>
            <w:proofErr w:type="spellStart"/>
            <w:r w:rsidRPr="008939D4">
              <w:rPr>
                <w:lang w:val="x-none"/>
              </w:rPr>
              <w:t>Ra</w:t>
            </w:r>
            <w:proofErr w:type="spellEnd"/>
          </w:p>
          <w:p w14:paraId="56ECFB64" w14:textId="77777777" w:rsidR="008939D4" w:rsidRPr="008939D4" w:rsidRDefault="008939D4" w:rsidP="008939D4">
            <w:pPr>
              <w:rPr>
                <w:lang w:val="x-none"/>
              </w:rPr>
            </w:pPr>
            <w:r w:rsidRPr="008939D4">
              <w:rPr>
                <w:lang w:val="x-none"/>
              </w:rPr>
              <w:t>[-]</w:t>
            </w:r>
          </w:p>
        </w:tc>
      </w:tr>
      <w:tr w:rsidR="008939D4" w:rsidRPr="008939D4" w14:paraId="775EC337" w14:textId="77777777" w:rsidTr="00F63BEB">
        <w:trPr>
          <w:trHeight w:val="8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93CB4" w14:textId="77777777" w:rsidR="008939D4" w:rsidRPr="008939D4" w:rsidRDefault="008939D4" w:rsidP="008939D4">
            <w:pPr>
              <w:rPr>
                <w:lang w:val="x-none"/>
              </w:rPr>
            </w:pPr>
            <w:r w:rsidRPr="008939D4">
              <w:rPr>
                <w:lang w:val="x-none"/>
              </w:rPr>
              <w:t>5.9.2</w:t>
            </w:r>
          </w:p>
        </w:tc>
        <w:tc>
          <w:tcPr>
            <w:tcW w:w="4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A77BF" w14:textId="77777777" w:rsidR="008939D4" w:rsidRPr="008939D4" w:rsidRDefault="008939D4" w:rsidP="00F63BEB">
            <w:pPr>
              <w:rPr>
                <w:lang w:val="x-none"/>
              </w:rPr>
            </w:pPr>
            <w:r w:rsidRPr="008939D4">
              <w:rPr>
                <w:lang w:val="x-none"/>
              </w:rPr>
              <w:t>průměrný provoz, např. parkoviště obchodních domů, administrativních budov, podniků, sportovních a víceúčelových komplexů budov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909044" w14:textId="77777777" w:rsidR="008939D4" w:rsidRPr="008939D4" w:rsidRDefault="008939D4" w:rsidP="008939D4">
            <w:pPr>
              <w:rPr>
                <w:lang w:val="x-none"/>
              </w:rPr>
            </w:pPr>
            <w:r w:rsidRPr="008939D4">
              <w:rPr>
                <w:lang w:val="x-none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FB24D2" w14:textId="77777777" w:rsidR="008939D4" w:rsidRPr="008939D4" w:rsidRDefault="008939D4" w:rsidP="008939D4">
            <w:pPr>
              <w:rPr>
                <w:lang w:val="x-none"/>
              </w:rPr>
            </w:pPr>
            <w:r w:rsidRPr="008939D4">
              <w:rPr>
                <w:lang w:val="x-none"/>
              </w:rPr>
              <w:t>0,25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C054E5" w14:textId="77777777" w:rsidR="008939D4" w:rsidRPr="008939D4" w:rsidRDefault="008939D4" w:rsidP="008939D4">
            <w:pPr>
              <w:rPr>
                <w:lang w:val="x-none"/>
              </w:rPr>
            </w:pPr>
            <w:r w:rsidRPr="008939D4">
              <w:rPr>
                <w:lang w:val="x-none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85BADE" w14:textId="77777777" w:rsidR="008939D4" w:rsidRPr="008939D4" w:rsidRDefault="008939D4" w:rsidP="008939D4">
            <w:pPr>
              <w:rPr>
                <w:lang w:val="x-none"/>
              </w:rPr>
            </w:pPr>
            <w:r w:rsidRPr="008939D4">
              <w:rPr>
                <w:lang w:val="x-none"/>
              </w:rPr>
              <w:t>20</w:t>
            </w:r>
          </w:p>
        </w:tc>
      </w:tr>
    </w:tbl>
    <w:p w14:paraId="18AAA4C2" w14:textId="77777777" w:rsidR="008939D4" w:rsidRPr="008939D4" w:rsidRDefault="008939D4" w:rsidP="008939D4">
      <w:pPr>
        <w:rPr>
          <w:lang w:val="x-none"/>
        </w:rPr>
      </w:pPr>
      <w:r w:rsidRPr="008939D4">
        <w:rPr>
          <w:lang w:val="x-none"/>
        </w:rPr>
        <w:t>Kolizní místa např. vjezdy na parkoviště budou osvětleny v souladu s ČSN EN 13201-2.</w:t>
      </w:r>
    </w:p>
    <w:p w14:paraId="62A7ABEE" w14:textId="77777777" w:rsidR="008939D4" w:rsidRDefault="008939D4" w:rsidP="008939D4">
      <w:pPr>
        <w:rPr>
          <w:lang w:val="x-none"/>
        </w:rPr>
      </w:pPr>
      <w:r w:rsidRPr="008939D4">
        <w:rPr>
          <w:lang w:val="x-none"/>
        </w:rPr>
        <w:t>Tabulka 2 – Požadavky tříd C</w:t>
      </w:r>
    </w:p>
    <w:tbl>
      <w:tblPr>
        <w:tblW w:w="2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8939D4" w14:paraId="7BDCCF76" w14:textId="77777777" w:rsidTr="00F63BEB">
        <w:trPr>
          <w:trHeight w:val="57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C711" w14:textId="77777777" w:rsidR="008939D4" w:rsidRDefault="008939D4" w:rsidP="00F63BE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Třída</w:t>
            </w:r>
            <w:r>
              <w:rPr>
                <w:rFonts w:cs="Arial"/>
                <w:color w:val="000000"/>
              </w:rPr>
              <w:br/>
              <w:t>osvětlení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F5C6D2" w14:textId="77777777" w:rsidR="008939D4" w:rsidRDefault="008939D4" w:rsidP="00F63BE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Em </w:t>
            </w:r>
            <w:r>
              <w:rPr>
                <w:rFonts w:cs="Arial"/>
                <w:color w:val="000000"/>
              </w:rPr>
              <w:br/>
              <w:t>[</w:t>
            </w:r>
            <w:proofErr w:type="spellStart"/>
            <w:r>
              <w:rPr>
                <w:rFonts w:cs="Arial"/>
                <w:color w:val="000000"/>
              </w:rPr>
              <w:t>lx</w:t>
            </w:r>
            <w:proofErr w:type="spellEnd"/>
            <w:r>
              <w:rPr>
                <w:rFonts w:cs="Arial"/>
                <w:color w:val="000000"/>
              </w:rPr>
              <w:t>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D932A5" w14:textId="77777777" w:rsidR="008939D4" w:rsidRDefault="008939D4" w:rsidP="00F63BEB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U</w:t>
            </w:r>
            <w:r>
              <w:rPr>
                <w:rFonts w:cs="Arial"/>
                <w:color w:val="000000"/>
                <w:vertAlign w:val="subscript"/>
              </w:rPr>
              <w:t>o</w:t>
            </w:r>
            <w:proofErr w:type="spellEnd"/>
          </w:p>
          <w:p w14:paraId="26789AF1" w14:textId="77777777" w:rsidR="008939D4" w:rsidRDefault="008939D4" w:rsidP="00F63BE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[-]</w:t>
            </w:r>
          </w:p>
        </w:tc>
      </w:tr>
      <w:tr w:rsidR="008939D4" w14:paraId="6AB2FFAA" w14:textId="77777777" w:rsidTr="00F63BEB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FDFBF" w14:textId="77777777" w:rsidR="008939D4" w:rsidRDefault="008939D4" w:rsidP="00F63BEB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78239" w14:textId="77777777" w:rsidR="008939D4" w:rsidRDefault="008939D4" w:rsidP="00F63BE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B8465" w14:textId="77777777" w:rsidR="008939D4" w:rsidRDefault="008939D4" w:rsidP="00F63BE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0,4</w:t>
            </w:r>
          </w:p>
        </w:tc>
      </w:tr>
    </w:tbl>
    <w:p w14:paraId="70070907" w14:textId="77777777" w:rsidR="008939D4" w:rsidRDefault="008939D4" w:rsidP="008939D4">
      <w:pPr>
        <w:pStyle w:val="Text"/>
        <w:ind w:firstLine="0"/>
        <w:rPr>
          <w:rFonts w:cs="Arial"/>
          <w:sz w:val="22"/>
          <w:szCs w:val="22"/>
        </w:rPr>
      </w:pPr>
    </w:p>
    <w:p w14:paraId="3C8FA199" w14:textId="77777777" w:rsidR="00AD20DA" w:rsidRPr="00AD20DA" w:rsidRDefault="00AD20DA" w:rsidP="00AD20DA">
      <w:pPr>
        <w:rPr>
          <w:lang w:val="x-none"/>
        </w:rPr>
      </w:pPr>
      <w:r w:rsidRPr="00AD20DA">
        <w:rPr>
          <w:lang w:val="x-none"/>
        </w:rPr>
        <w:t>Napěťová soustava</w:t>
      </w:r>
    </w:p>
    <w:p w14:paraId="6D3737D5" w14:textId="77777777" w:rsidR="00AD20DA" w:rsidRPr="00E93B20" w:rsidRDefault="00AD20DA" w:rsidP="00E93B20">
      <w:pPr>
        <w:pStyle w:val="Odstavecseseznamem"/>
        <w:numPr>
          <w:ilvl w:val="0"/>
          <w:numId w:val="27"/>
        </w:numPr>
        <w:rPr>
          <w:lang w:val="x-none"/>
        </w:rPr>
      </w:pPr>
      <w:r w:rsidRPr="00E93B20">
        <w:rPr>
          <w:lang w:val="x-none"/>
        </w:rPr>
        <w:t>3PEN AC 50Hz, 400V TN-C</w:t>
      </w:r>
    </w:p>
    <w:p w14:paraId="7A65CAA1" w14:textId="77777777" w:rsidR="00AD20DA" w:rsidRPr="00E93B20" w:rsidRDefault="00AD20DA" w:rsidP="00E93B20">
      <w:pPr>
        <w:pStyle w:val="Odstavecseseznamem"/>
        <w:numPr>
          <w:ilvl w:val="0"/>
          <w:numId w:val="27"/>
        </w:numPr>
        <w:rPr>
          <w:lang w:val="x-none"/>
        </w:rPr>
      </w:pPr>
      <w:r w:rsidRPr="00E93B20">
        <w:rPr>
          <w:lang w:val="x-none"/>
        </w:rPr>
        <w:t>3PEN AC 50Hz, 230V TN-C-S</w:t>
      </w:r>
      <w:r w:rsidRPr="00E93B20">
        <w:rPr>
          <w:lang w:val="x-none"/>
        </w:rPr>
        <w:tab/>
        <w:t>za stožárovou svorkovnicí</w:t>
      </w:r>
    </w:p>
    <w:p w14:paraId="70AB0F75" w14:textId="77777777" w:rsidR="00AD20DA" w:rsidRPr="00AD20DA" w:rsidRDefault="00AD20DA" w:rsidP="00AD20DA">
      <w:pPr>
        <w:rPr>
          <w:lang w:val="x-none"/>
        </w:rPr>
      </w:pPr>
      <w:r w:rsidRPr="00AD20DA">
        <w:rPr>
          <w:lang w:val="x-none"/>
        </w:rPr>
        <w:t xml:space="preserve">Zkratové poměry </w:t>
      </w:r>
    </w:p>
    <w:p w14:paraId="6D7CFC87" w14:textId="77777777" w:rsidR="00AD20DA" w:rsidRPr="00E93B20" w:rsidRDefault="00AD20DA" w:rsidP="00E93B20">
      <w:pPr>
        <w:pStyle w:val="Odstavecseseznamem"/>
        <w:numPr>
          <w:ilvl w:val="0"/>
          <w:numId w:val="28"/>
        </w:numPr>
        <w:rPr>
          <w:lang w:val="x-none"/>
        </w:rPr>
      </w:pPr>
      <w:r w:rsidRPr="00E93B20">
        <w:rPr>
          <w:lang w:val="x-none"/>
        </w:rPr>
        <w:t xml:space="preserve">Počáteční rázový zkratový proud </w:t>
      </w:r>
      <w:proofErr w:type="spellStart"/>
      <w:r w:rsidRPr="00E93B20">
        <w:rPr>
          <w:lang w:val="x-none"/>
        </w:rPr>
        <w:t>Ik</w:t>
      </w:r>
      <w:proofErr w:type="spellEnd"/>
      <w:r w:rsidRPr="00E93B20">
        <w:rPr>
          <w:lang w:val="x-none"/>
        </w:rPr>
        <w:t xml:space="preserve">“ &lt; 10 </w:t>
      </w:r>
      <w:proofErr w:type="spellStart"/>
      <w:r w:rsidRPr="00E93B20">
        <w:rPr>
          <w:lang w:val="x-none"/>
        </w:rPr>
        <w:t>kA</w:t>
      </w:r>
      <w:proofErr w:type="spellEnd"/>
    </w:p>
    <w:p w14:paraId="24E21B9A" w14:textId="77777777" w:rsidR="00AD20DA" w:rsidRPr="00AD20DA" w:rsidRDefault="00AD20DA" w:rsidP="00AD20DA">
      <w:pPr>
        <w:rPr>
          <w:lang w:val="x-none"/>
        </w:rPr>
      </w:pPr>
      <w:r w:rsidRPr="00AD20DA">
        <w:rPr>
          <w:lang w:val="x-none"/>
        </w:rPr>
        <w:t>Výkonová bilance</w:t>
      </w:r>
    </w:p>
    <w:p w14:paraId="1149B419" w14:textId="2CB155A0" w:rsidR="00AD20DA" w:rsidRPr="00E93B20" w:rsidRDefault="00AD20DA" w:rsidP="00E93B20">
      <w:pPr>
        <w:pStyle w:val="Odstavecseseznamem"/>
        <w:numPr>
          <w:ilvl w:val="0"/>
          <w:numId w:val="28"/>
        </w:numPr>
        <w:rPr>
          <w:lang w:val="x-none"/>
        </w:rPr>
      </w:pPr>
      <w:r w:rsidRPr="00E93B20">
        <w:rPr>
          <w:lang w:val="x-none"/>
        </w:rPr>
        <w:t>Instalovaný příkon cca PS = 1</w:t>
      </w:r>
      <w:r w:rsidR="008939D4">
        <w:rPr>
          <w:lang w:val="x-none"/>
        </w:rPr>
        <w:t>,6</w:t>
      </w:r>
      <w:r w:rsidRPr="00E93B20">
        <w:rPr>
          <w:lang w:val="x-none"/>
        </w:rPr>
        <w:t xml:space="preserve"> kW</w:t>
      </w:r>
    </w:p>
    <w:p w14:paraId="28293060" w14:textId="77777777" w:rsidR="00AD20DA" w:rsidRPr="00AD20DA" w:rsidRDefault="00AD20DA" w:rsidP="00AD20DA">
      <w:pPr>
        <w:rPr>
          <w:u w:val="single"/>
          <w:lang w:val="x-none"/>
        </w:rPr>
      </w:pPr>
      <w:r w:rsidRPr="00AD20DA">
        <w:rPr>
          <w:u w:val="single"/>
          <w:lang w:val="x-none"/>
        </w:rPr>
        <w:t>Výběr svítidel a stožárů</w:t>
      </w:r>
    </w:p>
    <w:p w14:paraId="695F3311" w14:textId="77777777" w:rsidR="008939D4" w:rsidRPr="008939D4" w:rsidRDefault="008939D4" w:rsidP="008939D4">
      <w:pPr>
        <w:rPr>
          <w:lang w:val="x-none"/>
        </w:rPr>
      </w:pPr>
      <w:r w:rsidRPr="008939D4">
        <w:rPr>
          <w:lang w:val="x-none"/>
        </w:rPr>
        <w:t xml:space="preserve">Pro osvětlení parkoviště budou použita LED svítidla s příkonem 33,9 W umístěná na stožárech výšky 5 m s výložníky délky 1 m. Svítidla s optikou vhodnou pro osvětlení okrajů a rohů budou umístěna po obvodu parkoviště s odstupy 10 – 25 m. Umístění sloupů se svítidly bude v chodníku, tak aby byla dodržena vzdálenost od komunikace 0,6 m a v chodníku byl zachován základní průchozí prostor dle ČSN 73 6110. </w:t>
      </w:r>
    </w:p>
    <w:p w14:paraId="0436FC61" w14:textId="77777777" w:rsidR="008939D4" w:rsidRPr="008939D4" w:rsidRDefault="008939D4" w:rsidP="008939D4">
      <w:pPr>
        <w:rPr>
          <w:lang w:val="x-none"/>
        </w:rPr>
      </w:pPr>
      <w:r w:rsidRPr="008939D4">
        <w:rPr>
          <w:lang w:val="x-none"/>
        </w:rPr>
        <w:t>Svítidla s optikou vhodnou pro osvětlení vnitřních částí parkoviště budou rozmístěna s odstupy 15 - 25 m. Umístění sloupů se svítidly bude v zeleném pásu oddělující kolmé stání.</w:t>
      </w:r>
    </w:p>
    <w:p w14:paraId="4C7CC99D" w14:textId="77777777" w:rsidR="008939D4" w:rsidRPr="008939D4" w:rsidRDefault="008939D4" w:rsidP="008939D4">
      <w:pPr>
        <w:rPr>
          <w:lang w:val="x-none"/>
        </w:rPr>
      </w:pPr>
      <w:r w:rsidRPr="008939D4">
        <w:rPr>
          <w:lang w:val="x-none"/>
        </w:rPr>
        <w:t>Pro osvětlení vjezdů a zastávky pro autobusy budou použita LED svítidla 36,1 W s optikou vhodnou pro osvětlení komunikací s odstupy 17 - 36 m, svítidla budou umístěna na stožárech výšky 8 m a výložníky délky 1 m v terénu 1 m od hrany komunikace dle ČSN 73 6110.</w:t>
      </w:r>
    </w:p>
    <w:p w14:paraId="3D3AB6FE" w14:textId="6A4F6499" w:rsidR="00AD20DA" w:rsidRPr="00AD20DA" w:rsidRDefault="008939D4" w:rsidP="008939D4">
      <w:pPr>
        <w:rPr>
          <w:lang w:val="x-none"/>
        </w:rPr>
      </w:pPr>
      <w:r w:rsidRPr="008939D4">
        <w:rPr>
          <w:lang w:val="x-none"/>
        </w:rPr>
        <w:lastRenderedPageBreak/>
        <w:t>Sloupy budou bezpaticové, žárově zinkované s elektro výzbrojí (stožárová svorkovnice, jistič/pojistka).</w:t>
      </w:r>
    </w:p>
    <w:p w14:paraId="108B05F1" w14:textId="77777777" w:rsidR="00AD20DA" w:rsidRPr="00AD20DA" w:rsidRDefault="00AD20DA" w:rsidP="00AD20DA">
      <w:pPr>
        <w:rPr>
          <w:u w:val="single"/>
          <w:lang w:val="x-none"/>
        </w:rPr>
      </w:pPr>
      <w:r w:rsidRPr="00AD20DA">
        <w:rPr>
          <w:u w:val="single"/>
          <w:lang w:val="x-none"/>
        </w:rPr>
        <w:t>Napájení a ovládání osvětlení</w:t>
      </w:r>
    </w:p>
    <w:p w14:paraId="6C6F7AC3" w14:textId="77777777" w:rsidR="008939D4" w:rsidRPr="008939D4" w:rsidRDefault="008939D4" w:rsidP="008939D4">
      <w:pPr>
        <w:rPr>
          <w:lang w:val="x-none"/>
        </w:rPr>
      </w:pPr>
      <w:r w:rsidRPr="008939D4">
        <w:rPr>
          <w:lang w:val="x-none"/>
        </w:rPr>
        <w:t>Napájení bude z rozváděčů RVO umístěných v blízkosti objektů SO 02 ( parkoviště P01) a DTS (parkoviště P02). Rozváděče RVO budou napájeny z rozváděčů RH umístěných v DTS kabelovou zemní přípojkou.</w:t>
      </w:r>
    </w:p>
    <w:p w14:paraId="406FB5F5" w14:textId="0BC5892C" w:rsidR="00AD20DA" w:rsidRPr="00AD20DA" w:rsidRDefault="008939D4" w:rsidP="008939D4">
      <w:pPr>
        <w:rPr>
          <w:lang w:val="x-none"/>
        </w:rPr>
      </w:pPr>
      <w:r w:rsidRPr="008939D4">
        <w:rPr>
          <w:lang w:val="x-none"/>
        </w:rPr>
        <w:t>Rozváděče slouží i pro napájení a ovládání osvětlení příjezdových komunikací v daných lokalitách.</w:t>
      </w:r>
    </w:p>
    <w:p w14:paraId="18A455D1" w14:textId="77777777" w:rsidR="00AD20DA" w:rsidRPr="00AD20DA" w:rsidRDefault="00AD20DA" w:rsidP="00AD20DA">
      <w:pPr>
        <w:rPr>
          <w:u w:val="single"/>
          <w:lang w:val="x-none"/>
        </w:rPr>
      </w:pPr>
      <w:r w:rsidRPr="00AD20DA">
        <w:rPr>
          <w:u w:val="single"/>
          <w:lang w:val="x-none"/>
        </w:rPr>
        <w:t xml:space="preserve">Provedení rozváděče </w:t>
      </w:r>
    </w:p>
    <w:p w14:paraId="47C2678E" w14:textId="77777777" w:rsidR="008939D4" w:rsidRPr="008939D4" w:rsidRDefault="008939D4" w:rsidP="008939D4">
      <w:pPr>
        <w:rPr>
          <w:lang w:val="x-none"/>
        </w:rPr>
      </w:pPr>
      <w:r w:rsidRPr="008939D4">
        <w:rPr>
          <w:lang w:val="x-none"/>
        </w:rPr>
        <w:t>Rozváděč bude v provedení plechovém nebo plastovém, opatřen bude uzavíracím systémem správce, stupeň krytí skříně min. IP 54.</w:t>
      </w:r>
    </w:p>
    <w:p w14:paraId="080B969E" w14:textId="77777777" w:rsidR="008939D4" w:rsidRPr="008939D4" w:rsidRDefault="008939D4" w:rsidP="008939D4">
      <w:pPr>
        <w:rPr>
          <w:lang w:val="x-none"/>
        </w:rPr>
      </w:pPr>
      <w:r w:rsidRPr="008939D4">
        <w:rPr>
          <w:lang w:val="x-none"/>
        </w:rPr>
        <w:t xml:space="preserve">Rozvaděč je určen k napájení, jištění a zapínání veřejného osvětlení v určité oblasti. Spolu s napájením parkoviště, bude napájet i osvětlení příjezdové komunikace a přechodů pro chodce. </w:t>
      </w:r>
    </w:p>
    <w:p w14:paraId="3F9DF1AE" w14:textId="77777777" w:rsidR="008939D4" w:rsidRPr="008939D4" w:rsidRDefault="008939D4" w:rsidP="008939D4">
      <w:pPr>
        <w:rPr>
          <w:lang w:val="x-none"/>
        </w:rPr>
      </w:pPr>
      <w:r w:rsidRPr="008939D4">
        <w:rPr>
          <w:lang w:val="x-none"/>
        </w:rPr>
        <w:t>Rozváděč bude obsahovat napájecí část - pojistková skříň pro osazení nožových pojistek a vývodovou část - společný stykač, ovládaný signálem HDO nebo astronomickými hodinami, dále bude součástí třípólový přepínač (0-1–AUT), vývody na jednotlivé větve veřejného osvětlení včetně jejich jištění a výstupní svorky pro kabely a další jistící, spínací a ovládací prvky dle funkčnosti rozvaděče, servisní zásuvka.</w:t>
      </w:r>
    </w:p>
    <w:p w14:paraId="21BB5E58" w14:textId="294D8896" w:rsidR="00AD20DA" w:rsidRPr="00AD20DA" w:rsidRDefault="008939D4" w:rsidP="008939D4">
      <w:pPr>
        <w:rPr>
          <w:lang w:val="x-none"/>
        </w:rPr>
      </w:pPr>
      <w:r w:rsidRPr="008939D4">
        <w:rPr>
          <w:lang w:val="x-none"/>
        </w:rPr>
        <w:t>Bude-li požadavek na dálkové řízení a monitoring, bude rozváděč vybaven tímto řídícím systémem.</w:t>
      </w:r>
    </w:p>
    <w:p w14:paraId="2C1F07F3" w14:textId="77777777" w:rsidR="00AD20DA" w:rsidRPr="00AD20DA" w:rsidRDefault="00AD20DA" w:rsidP="00AD20DA">
      <w:pPr>
        <w:rPr>
          <w:u w:val="single"/>
          <w:lang w:val="x-none"/>
        </w:rPr>
      </w:pPr>
      <w:r w:rsidRPr="00AD20DA">
        <w:rPr>
          <w:u w:val="single"/>
          <w:lang w:val="x-none"/>
        </w:rPr>
        <w:t>Měření elektrické energie</w:t>
      </w:r>
    </w:p>
    <w:p w14:paraId="3D80AEAC" w14:textId="67D0E3F7" w:rsidR="00AD20DA" w:rsidRPr="00AD20DA" w:rsidRDefault="008939D4" w:rsidP="00AD20DA">
      <w:pPr>
        <w:rPr>
          <w:lang w:val="x-none"/>
        </w:rPr>
      </w:pPr>
      <w:r w:rsidRPr="008939D4">
        <w:rPr>
          <w:lang w:val="x-none"/>
        </w:rPr>
        <w:t xml:space="preserve">Měření elektrické energie bude provedeno na vývodu z </w:t>
      </w:r>
      <w:proofErr w:type="spellStart"/>
      <w:r w:rsidRPr="008939D4">
        <w:rPr>
          <w:lang w:val="x-none"/>
        </w:rPr>
        <w:t>trafokiosku</w:t>
      </w:r>
      <w:proofErr w:type="spellEnd"/>
      <w:r w:rsidRPr="008939D4">
        <w:rPr>
          <w:lang w:val="x-none"/>
        </w:rPr>
        <w:t xml:space="preserve"> a bude společné pro vývody napájení parkovacího systému a kamerového systému.</w:t>
      </w:r>
      <w:r w:rsidR="00AD20DA" w:rsidRPr="00AD20DA">
        <w:rPr>
          <w:lang w:val="x-none"/>
        </w:rPr>
        <w:t xml:space="preserve"> </w:t>
      </w:r>
    </w:p>
    <w:p w14:paraId="512936C5" w14:textId="77777777" w:rsidR="00AD20DA" w:rsidRPr="00AD20DA" w:rsidRDefault="00AD20DA" w:rsidP="00AD20DA">
      <w:pPr>
        <w:rPr>
          <w:u w:val="single"/>
          <w:lang w:val="x-none"/>
        </w:rPr>
      </w:pPr>
      <w:r w:rsidRPr="00AD20DA">
        <w:rPr>
          <w:u w:val="single"/>
          <w:lang w:val="x-none"/>
        </w:rPr>
        <w:t>Kabelové rozvody VO</w:t>
      </w:r>
    </w:p>
    <w:p w14:paraId="34B4C7CF" w14:textId="4ADA8B8A" w:rsidR="00AD20DA" w:rsidRDefault="008939D4" w:rsidP="00AD20DA">
      <w:pPr>
        <w:rPr>
          <w:lang w:val="x-none"/>
        </w:rPr>
      </w:pPr>
      <w:r w:rsidRPr="008939D4">
        <w:rPr>
          <w:lang w:val="x-none"/>
        </w:rPr>
        <w:t xml:space="preserve">Kladení kabelu a prostorová úpravu kabelového vedení určují normy ČSN 73 6005 a ČSN 33 2000-5-52 ED.2. Kabely typu AYKY-J 4x16, vedenými v zemi, v linii se sloupy VO. Spolu s kabely bude ve výkopu veden i zemnicí pásek </w:t>
      </w:r>
      <w:proofErr w:type="spellStart"/>
      <w:r w:rsidRPr="008939D4">
        <w:rPr>
          <w:lang w:val="x-none"/>
        </w:rPr>
        <w:t>FeZn</w:t>
      </w:r>
      <w:proofErr w:type="spellEnd"/>
      <w:r w:rsidRPr="008939D4">
        <w:rPr>
          <w:lang w:val="x-none"/>
        </w:rPr>
        <w:t xml:space="preserve"> 30x4 pro uzemnění rozváděče a jednotlivých sloupů VO). Jednotlivá svítidla budou připojena ze stožárové svorkovnice kabelem typu CYKY-J 3x1,5.</w:t>
      </w:r>
    </w:p>
    <w:p w14:paraId="64233101" w14:textId="330A8DAB" w:rsidR="008939D4" w:rsidRDefault="008939D4" w:rsidP="00AD20DA">
      <w:pPr>
        <w:rPr>
          <w:lang w:val="x-none"/>
        </w:rPr>
      </w:pPr>
      <w:r>
        <w:rPr>
          <w:lang w:val="x-none"/>
        </w:rPr>
        <w:t xml:space="preserve">Podrobněji je </w:t>
      </w:r>
      <w:r w:rsidR="00DD4923">
        <w:rPr>
          <w:lang w:val="x-none"/>
        </w:rPr>
        <w:t xml:space="preserve">osvětlení parkoviště řešeno v části PD </w:t>
      </w:r>
      <w:r w:rsidR="00DD4923" w:rsidRPr="00DD4923">
        <w:rPr>
          <w:lang w:val="x-none"/>
        </w:rPr>
        <w:t>2.3.6.4.12</w:t>
      </w:r>
      <w:r w:rsidR="00DD4923">
        <w:rPr>
          <w:lang w:val="x-none"/>
        </w:rPr>
        <w:t xml:space="preserve"> - </w:t>
      </w:r>
      <w:r w:rsidR="00DD4923" w:rsidRPr="00DD4923">
        <w:rPr>
          <w:lang w:val="x-none"/>
        </w:rPr>
        <w:t>SO12 osvětlení parkovišť</w:t>
      </w:r>
      <w:r w:rsidR="00DD4923">
        <w:rPr>
          <w:lang w:val="x-none"/>
        </w:rPr>
        <w:t>.</w:t>
      </w:r>
    </w:p>
    <w:p w14:paraId="16AF21F1" w14:textId="77777777" w:rsidR="00FE6011" w:rsidRPr="00AD20DA" w:rsidRDefault="00FE6011" w:rsidP="00FE6011">
      <w:pPr>
        <w:pStyle w:val="Nadpis1"/>
      </w:pPr>
      <w:bookmarkStart w:id="16" w:name="_Toc192841753"/>
      <w:r>
        <w:t>Ostatní</w:t>
      </w:r>
      <w:bookmarkEnd w:id="16"/>
    </w:p>
    <w:p w14:paraId="6D87446F" w14:textId="50A829E7" w:rsidR="00FE6011" w:rsidRPr="00FE6011" w:rsidRDefault="00FE6011" w:rsidP="00AD20DA">
      <w:r w:rsidRPr="00AD20DA">
        <w:rPr>
          <w:b/>
          <w:u w:val="single"/>
          <w:lang w:val="x-none"/>
        </w:rPr>
        <w:t>Vytyčovací systém</w:t>
      </w:r>
      <w:r w:rsidRPr="00AD20DA">
        <w:rPr>
          <w:lang w:val="x-none"/>
        </w:rPr>
        <w:t xml:space="preserve"> – JTSK         </w:t>
      </w:r>
      <w:r w:rsidRPr="00AD20DA">
        <w:rPr>
          <w:b/>
          <w:u w:val="single"/>
          <w:lang w:val="x-none"/>
        </w:rPr>
        <w:t>Výškový systém</w:t>
      </w:r>
      <w:r w:rsidRPr="00AD20DA">
        <w:rPr>
          <w:lang w:val="x-none"/>
        </w:rPr>
        <w:t xml:space="preserve"> - Balt p. v.</w:t>
      </w:r>
    </w:p>
    <w:sectPr w:rsidR="00FE6011" w:rsidRPr="00FE6011" w:rsidSect="003A0410">
      <w:headerReference w:type="default" r:id="rId15"/>
      <w:footerReference w:type="defaul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11321" w14:textId="77777777" w:rsidR="00AC3487" w:rsidRDefault="00AC3487" w:rsidP="003A0410">
      <w:pPr>
        <w:spacing w:after="0" w:line="240" w:lineRule="auto"/>
      </w:pPr>
      <w:r>
        <w:separator/>
      </w:r>
    </w:p>
  </w:endnote>
  <w:endnote w:type="continuationSeparator" w:id="0">
    <w:p w14:paraId="34877354" w14:textId="77777777" w:rsidR="00AC3487" w:rsidRDefault="00AC3487" w:rsidP="003A0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 Light">
    <w:panose1 w:val="020B0304020202020204"/>
    <w:charset w:val="EE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8916933"/>
      <w:docPartObj>
        <w:docPartGallery w:val="Page Numbers (Bottom of Page)"/>
        <w:docPartUnique/>
      </w:docPartObj>
    </w:sdtPr>
    <w:sdtEndPr/>
    <w:sdtContent>
      <w:p w14:paraId="0BAC7EE8" w14:textId="7465CC80" w:rsidR="003A0410" w:rsidRDefault="00034C09" w:rsidP="00034C09">
        <w:pPr>
          <w:pStyle w:val="Zpat"/>
          <w:tabs>
            <w:tab w:val="clear" w:pos="4536"/>
            <w:tab w:val="left" w:pos="0"/>
          </w:tabs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006348C2" wp14:editId="3EED4E93">
                  <wp:simplePos x="0" y="0"/>
                  <wp:positionH relativeFrom="page">
                    <wp:posOffset>868680</wp:posOffset>
                  </wp:positionH>
                  <wp:positionV relativeFrom="page">
                    <wp:posOffset>9852660</wp:posOffset>
                  </wp:positionV>
                  <wp:extent cx="5821680" cy="0"/>
                  <wp:effectExtent l="0" t="0" r="0" b="0"/>
                  <wp:wrapNone/>
                  <wp:docPr id="1022847827" name="Přímá spojnic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82168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3C532734" id="Přímá spojnice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8.4pt,775.8pt" to="526.8pt,7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" strokecolor="black [3200]" strokeweight=".5pt">
                  <v:stroke joinstyle="miter"/>
                  <w10:wrap anchorx="page" anchory="page"/>
                </v:line>
              </w:pict>
            </mc:Fallback>
          </mc:AlternateContent>
        </w:r>
        <w:r>
          <w:t>ARTECH spol. s r.o.</w:t>
        </w:r>
        <w:r>
          <w:tab/>
        </w:r>
        <w:r w:rsidR="003A0410">
          <w:fldChar w:fldCharType="begin"/>
        </w:r>
        <w:r w:rsidR="003A0410">
          <w:instrText>PAGE   \* MERGEFORMAT</w:instrText>
        </w:r>
        <w:r w:rsidR="003A0410">
          <w:fldChar w:fldCharType="separate"/>
        </w:r>
        <w:r w:rsidR="003A0410">
          <w:t>2</w:t>
        </w:r>
        <w:r w:rsidR="003A0410">
          <w:fldChar w:fldCharType="end"/>
        </w:r>
        <w:r w:rsidR="003A0410">
          <w:t>/</w:t>
        </w:r>
        <w:fldSimple w:instr=" NUMPAGES  \* Arabic  \* MERGEFORMAT ">
          <w:r w:rsidR="003A0410">
            <w:rPr>
              <w:noProof/>
            </w:rPr>
            <w:t>2</w:t>
          </w:r>
        </w:fldSimple>
      </w:p>
    </w:sdtContent>
  </w:sdt>
  <w:p w14:paraId="77DBE988" w14:textId="77777777" w:rsidR="003A0410" w:rsidRDefault="003A04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C760F" w14:textId="77777777" w:rsidR="00AC3487" w:rsidRDefault="00AC3487" w:rsidP="003A0410">
      <w:pPr>
        <w:spacing w:after="0" w:line="240" w:lineRule="auto"/>
      </w:pPr>
      <w:r>
        <w:separator/>
      </w:r>
    </w:p>
  </w:footnote>
  <w:footnote w:type="continuationSeparator" w:id="0">
    <w:p w14:paraId="6941ED2E" w14:textId="77777777" w:rsidR="00AC3487" w:rsidRDefault="00AC3487" w:rsidP="003A0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4F086" w14:textId="1AEC7AE3" w:rsidR="00034C09" w:rsidRPr="00034C09" w:rsidRDefault="00034C09" w:rsidP="00AD622E">
    <w:pPr>
      <w:pStyle w:val="Zhlav"/>
      <w:tabs>
        <w:tab w:val="clear" w:pos="4536"/>
        <w:tab w:val="clear" w:pos="9072"/>
        <w:tab w:val="left" w:pos="0"/>
        <w:tab w:val="right" w:pos="9070"/>
      </w:tabs>
      <w:jc w:val="left"/>
      <w:rPr>
        <w:bCs/>
      </w:rPr>
    </w:pPr>
    <w:r w:rsidRPr="00034C09">
      <w:rPr>
        <w:bCs/>
      </w:rPr>
      <w:t>UDRŽITELNÁ REVITALIZACE A RESOCIALIZACE LOKALITY MEDARD</w:t>
    </w:r>
  </w:p>
  <w:p w14:paraId="32441815" w14:textId="0B3F21A9" w:rsidR="003A0410" w:rsidRPr="00034C09" w:rsidRDefault="00612347" w:rsidP="00AD622E">
    <w:pPr>
      <w:pStyle w:val="Zhlav"/>
      <w:tabs>
        <w:tab w:val="clear" w:pos="4536"/>
        <w:tab w:val="left" w:pos="0"/>
      </w:tabs>
      <w:jc w:val="left"/>
      <w:rPr>
        <w:bCs/>
      </w:rPr>
    </w:pPr>
    <w:r w:rsidRPr="00034C09">
      <w:rPr>
        <w:bCs/>
      </w:rPr>
      <w:t>Dokumentace pro povolení stavby</w:t>
    </w:r>
    <w:r w:rsidR="00034C09">
      <w:rPr>
        <w:bCs/>
      </w:rPr>
      <w:t xml:space="preserve"> v případě souboru staveb - příloha č.4 vyhl.131/2024 Sb. o dokumentaci staveb</w:t>
    </w:r>
  </w:p>
  <w:p w14:paraId="6C5880F2" w14:textId="2C3F96C1" w:rsidR="00034C09" w:rsidRPr="00034C09" w:rsidRDefault="009611E8" w:rsidP="00AD622E">
    <w:pPr>
      <w:pStyle w:val="Zhlav"/>
      <w:tabs>
        <w:tab w:val="clear" w:pos="4536"/>
        <w:tab w:val="left" w:pos="0"/>
      </w:tabs>
      <w:jc w:val="left"/>
      <w:rPr>
        <w:bCs/>
      </w:rPr>
    </w:pPr>
    <w:r w:rsidRPr="009611E8">
      <w:rPr>
        <w:bCs/>
      </w:rPr>
      <w:t>SO 01 PARKOVIŠTĚ P 01 – SVATAVA</w:t>
    </w:r>
  </w:p>
  <w:p w14:paraId="7C8F79EB" w14:textId="6E6B117B" w:rsidR="00034C09" w:rsidRDefault="00034C09" w:rsidP="00AD622E">
    <w:pPr>
      <w:pStyle w:val="Zhlav"/>
      <w:tabs>
        <w:tab w:val="clear" w:pos="4536"/>
        <w:tab w:val="left" w:pos="0"/>
      </w:tabs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D430B4" wp14:editId="7A08327A">
              <wp:simplePos x="0" y="0"/>
              <wp:positionH relativeFrom="page">
                <wp:posOffset>871855</wp:posOffset>
              </wp:positionH>
              <wp:positionV relativeFrom="page">
                <wp:posOffset>1141095</wp:posOffset>
              </wp:positionV>
              <wp:extent cx="5918200" cy="0"/>
              <wp:effectExtent l="0" t="0" r="0" b="0"/>
              <wp:wrapNone/>
              <wp:docPr id="73830156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8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306A27D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8.65pt,89.85pt" to="534.6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" strokecolor="black [3200]" strokeweight=".5pt">
              <v:stroke joinstyle="miter"/>
              <w10:wrap anchorx="page" anchory="page"/>
            </v:line>
          </w:pict>
        </mc:Fallback>
      </mc:AlternateContent>
    </w:r>
    <w:r>
      <w:t xml:space="preserve">D.1.1.1 - </w:t>
    </w:r>
    <w:r w:rsidRPr="00601766">
      <w:t>Technická zpráva</w:t>
    </w:r>
  </w:p>
  <w:p w14:paraId="78465F43" w14:textId="78083876" w:rsidR="00483B90" w:rsidRDefault="00483B90" w:rsidP="0061234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797B"/>
    <w:multiLevelType w:val="hybridMultilevel"/>
    <w:tmpl w:val="BD3AF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D0995"/>
    <w:multiLevelType w:val="hybridMultilevel"/>
    <w:tmpl w:val="734A3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B1ADA"/>
    <w:multiLevelType w:val="multilevel"/>
    <w:tmpl w:val="304423EE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none"/>
      <w:lvlText w:val=""/>
      <w:lvlJc w:val="left"/>
      <w:pPr>
        <w:ind w:left="864" w:hanging="864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244624B"/>
    <w:multiLevelType w:val="hybridMultilevel"/>
    <w:tmpl w:val="59B620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E2D01"/>
    <w:multiLevelType w:val="hybridMultilevel"/>
    <w:tmpl w:val="50CAEBE0"/>
    <w:lvl w:ilvl="0" w:tplc="E192186C">
      <w:numFmt w:val="bullet"/>
      <w:lvlText w:val="-"/>
      <w:lvlJc w:val="left"/>
      <w:pPr>
        <w:ind w:left="1069" w:hanging="360"/>
      </w:pPr>
      <w:rPr>
        <w:rFonts w:ascii="Arial Nova Cond Light" w:eastAsiaTheme="minorHAnsi" w:hAnsi="Arial Nova Cond Light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7EE3C57"/>
    <w:multiLevelType w:val="hybridMultilevel"/>
    <w:tmpl w:val="979E02F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D67A16"/>
    <w:multiLevelType w:val="hybridMultilevel"/>
    <w:tmpl w:val="FBCC5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243FA"/>
    <w:multiLevelType w:val="hybridMultilevel"/>
    <w:tmpl w:val="1D18A2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B19BA"/>
    <w:multiLevelType w:val="hybridMultilevel"/>
    <w:tmpl w:val="34921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10228"/>
    <w:multiLevelType w:val="hybridMultilevel"/>
    <w:tmpl w:val="D116D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544F5"/>
    <w:multiLevelType w:val="hybridMultilevel"/>
    <w:tmpl w:val="5FA22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70B81"/>
    <w:multiLevelType w:val="multilevel"/>
    <w:tmpl w:val="F88CDB10"/>
    <w:lvl w:ilvl="0">
      <w:start w:val="1"/>
      <w:numFmt w:val="decimal"/>
      <w:lvlText w:val="[%1]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6DC482F"/>
    <w:multiLevelType w:val="hybridMultilevel"/>
    <w:tmpl w:val="528065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B72CB"/>
    <w:multiLevelType w:val="multilevel"/>
    <w:tmpl w:val="C8C24560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416C189D"/>
    <w:multiLevelType w:val="hybridMultilevel"/>
    <w:tmpl w:val="17567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682A36"/>
    <w:multiLevelType w:val="hybridMultilevel"/>
    <w:tmpl w:val="9ABE0E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E7039"/>
    <w:multiLevelType w:val="hybridMultilevel"/>
    <w:tmpl w:val="52421A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E1574"/>
    <w:multiLevelType w:val="multilevel"/>
    <w:tmpl w:val="6E007EC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FB77618"/>
    <w:multiLevelType w:val="multilevel"/>
    <w:tmpl w:val="90102AF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507E48F4"/>
    <w:multiLevelType w:val="hybridMultilevel"/>
    <w:tmpl w:val="B680D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671AE"/>
    <w:multiLevelType w:val="multilevel"/>
    <w:tmpl w:val="90102AF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90724F2"/>
    <w:multiLevelType w:val="hybridMultilevel"/>
    <w:tmpl w:val="0006389A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5EA40E7D"/>
    <w:multiLevelType w:val="multilevel"/>
    <w:tmpl w:val="7DEE9E7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6D157E3A"/>
    <w:multiLevelType w:val="multilevel"/>
    <w:tmpl w:val="ACC6BF70"/>
    <w:lvl w:ilvl="0">
      <w:start w:val="1"/>
      <w:numFmt w:val="decimal"/>
      <w:lvlText w:val="%1)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6D7E5459"/>
    <w:multiLevelType w:val="multilevel"/>
    <w:tmpl w:val="123024C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1EC2AC5"/>
    <w:multiLevelType w:val="hybridMultilevel"/>
    <w:tmpl w:val="EB047D0C"/>
    <w:lvl w:ilvl="0" w:tplc="E192186C">
      <w:numFmt w:val="bullet"/>
      <w:lvlText w:val="-"/>
      <w:lvlJc w:val="left"/>
      <w:pPr>
        <w:ind w:left="1069" w:hanging="360"/>
      </w:pPr>
      <w:rPr>
        <w:rFonts w:ascii="Arial Nova Cond Light" w:eastAsiaTheme="minorHAnsi" w:hAnsi="Arial Nova Cond Light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8941A0A"/>
    <w:multiLevelType w:val="hybridMultilevel"/>
    <w:tmpl w:val="B664892E"/>
    <w:lvl w:ilvl="0" w:tplc="E192186C">
      <w:numFmt w:val="bullet"/>
      <w:lvlText w:val="-"/>
      <w:lvlJc w:val="left"/>
      <w:pPr>
        <w:ind w:left="1069" w:hanging="360"/>
      </w:pPr>
      <w:rPr>
        <w:rFonts w:ascii="Arial Nova Cond Light" w:eastAsiaTheme="minorHAnsi" w:hAnsi="Arial Nova Cond Light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9994818"/>
    <w:multiLevelType w:val="multilevel"/>
    <w:tmpl w:val="7B7E22EE"/>
    <w:lvl w:ilvl="0">
      <w:start w:val="1"/>
      <w:numFmt w:val="decimal"/>
      <w:lvlText w:val="A.%1."/>
      <w:lvlJc w:val="left"/>
      <w:pPr>
        <w:ind w:left="432" w:hanging="43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A.%1.%2.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7F0B1A98"/>
    <w:multiLevelType w:val="hybridMultilevel"/>
    <w:tmpl w:val="D27C9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364863">
    <w:abstractNumId w:val="2"/>
  </w:num>
  <w:num w:numId="2" w16cid:durableId="35787095">
    <w:abstractNumId w:val="2"/>
  </w:num>
  <w:num w:numId="3" w16cid:durableId="1158225621">
    <w:abstractNumId w:val="2"/>
  </w:num>
  <w:num w:numId="4" w16cid:durableId="312024289">
    <w:abstractNumId w:val="27"/>
  </w:num>
  <w:num w:numId="5" w16cid:durableId="485055429">
    <w:abstractNumId w:val="27"/>
  </w:num>
  <w:num w:numId="6" w16cid:durableId="944655132">
    <w:abstractNumId w:val="2"/>
  </w:num>
  <w:num w:numId="7" w16cid:durableId="385878705">
    <w:abstractNumId w:val="2"/>
  </w:num>
  <w:num w:numId="8" w16cid:durableId="1395549451">
    <w:abstractNumId w:val="2"/>
  </w:num>
  <w:num w:numId="9" w16cid:durableId="1941057964">
    <w:abstractNumId w:val="27"/>
  </w:num>
  <w:num w:numId="10" w16cid:durableId="730152204">
    <w:abstractNumId w:val="13"/>
  </w:num>
  <w:num w:numId="11" w16cid:durableId="367688037">
    <w:abstractNumId w:val="2"/>
  </w:num>
  <w:num w:numId="12" w16cid:durableId="1602639299">
    <w:abstractNumId w:val="22"/>
  </w:num>
  <w:num w:numId="13" w16cid:durableId="1811633577">
    <w:abstractNumId w:val="24"/>
  </w:num>
  <w:num w:numId="14" w16cid:durableId="1450126153">
    <w:abstractNumId w:val="17"/>
  </w:num>
  <w:num w:numId="15" w16cid:durableId="1604997129">
    <w:abstractNumId w:val="8"/>
  </w:num>
  <w:num w:numId="16" w16cid:durableId="1520197328">
    <w:abstractNumId w:val="7"/>
  </w:num>
  <w:num w:numId="17" w16cid:durableId="2002388781">
    <w:abstractNumId w:val="1"/>
  </w:num>
  <w:num w:numId="18" w16cid:durableId="1688142685">
    <w:abstractNumId w:val="20"/>
  </w:num>
  <w:num w:numId="19" w16cid:durableId="112944736">
    <w:abstractNumId w:val="18"/>
  </w:num>
  <w:num w:numId="20" w16cid:durableId="2042509234">
    <w:abstractNumId w:val="23"/>
  </w:num>
  <w:num w:numId="21" w16cid:durableId="1949192215">
    <w:abstractNumId w:val="11"/>
  </w:num>
  <w:num w:numId="22" w16cid:durableId="1289355294">
    <w:abstractNumId w:val="10"/>
  </w:num>
  <w:num w:numId="23" w16cid:durableId="420563405">
    <w:abstractNumId w:val="0"/>
  </w:num>
  <w:num w:numId="24" w16cid:durableId="132262917">
    <w:abstractNumId w:val="28"/>
  </w:num>
  <w:num w:numId="25" w16cid:durableId="1632402892">
    <w:abstractNumId w:val="5"/>
  </w:num>
  <w:num w:numId="26" w16cid:durableId="500707369">
    <w:abstractNumId w:val="16"/>
  </w:num>
  <w:num w:numId="27" w16cid:durableId="1077940159">
    <w:abstractNumId w:val="14"/>
  </w:num>
  <w:num w:numId="28" w16cid:durableId="546726740">
    <w:abstractNumId w:val="15"/>
  </w:num>
  <w:num w:numId="29" w16cid:durableId="1890722281">
    <w:abstractNumId w:val="6"/>
  </w:num>
  <w:num w:numId="30" w16cid:durableId="175702300">
    <w:abstractNumId w:val="12"/>
  </w:num>
  <w:num w:numId="31" w16cid:durableId="763577836">
    <w:abstractNumId w:val="9"/>
  </w:num>
  <w:num w:numId="32" w16cid:durableId="136804376">
    <w:abstractNumId w:val="4"/>
  </w:num>
  <w:num w:numId="33" w16cid:durableId="38359196">
    <w:abstractNumId w:val="25"/>
  </w:num>
  <w:num w:numId="34" w16cid:durableId="2136286642">
    <w:abstractNumId w:val="26"/>
  </w:num>
  <w:num w:numId="35" w16cid:durableId="1142382293">
    <w:abstractNumId w:val="19"/>
  </w:num>
  <w:num w:numId="36" w16cid:durableId="2057970955">
    <w:abstractNumId w:val="21"/>
  </w:num>
  <w:num w:numId="37" w16cid:durableId="3937010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4D8"/>
    <w:rsid w:val="000031D1"/>
    <w:rsid w:val="00006A15"/>
    <w:rsid w:val="00007A24"/>
    <w:rsid w:val="00026720"/>
    <w:rsid w:val="00032FD9"/>
    <w:rsid w:val="00034C09"/>
    <w:rsid w:val="000421C2"/>
    <w:rsid w:val="00054411"/>
    <w:rsid w:val="00056624"/>
    <w:rsid w:val="00056F71"/>
    <w:rsid w:val="000579E1"/>
    <w:rsid w:val="0007137D"/>
    <w:rsid w:val="0009511F"/>
    <w:rsid w:val="000A1818"/>
    <w:rsid w:val="000A2773"/>
    <w:rsid w:val="000A573F"/>
    <w:rsid w:val="000B4D01"/>
    <w:rsid w:val="000B6484"/>
    <w:rsid w:val="000C2D85"/>
    <w:rsid w:val="000C7EEC"/>
    <w:rsid w:val="000D296A"/>
    <w:rsid w:val="000D54DB"/>
    <w:rsid w:val="000D7CFE"/>
    <w:rsid w:val="000E31AB"/>
    <w:rsid w:val="000E4EFC"/>
    <w:rsid w:val="000F03D5"/>
    <w:rsid w:val="000F7754"/>
    <w:rsid w:val="000F7EBC"/>
    <w:rsid w:val="00122F4D"/>
    <w:rsid w:val="001275F5"/>
    <w:rsid w:val="00131717"/>
    <w:rsid w:val="00136849"/>
    <w:rsid w:val="00141660"/>
    <w:rsid w:val="00143341"/>
    <w:rsid w:val="00144E61"/>
    <w:rsid w:val="001461FD"/>
    <w:rsid w:val="0016380D"/>
    <w:rsid w:val="00172816"/>
    <w:rsid w:val="00175ED1"/>
    <w:rsid w:val="001824CF"/>
    <w:rsid w:val="00183ED3"/>
    <w:rsid w:val="001B63B4"/>
    <w:rsid w:val="001B7C85"/>
    <w:rsid w:val="001C08C2"/>
    <w:rsid w:val="001C255C"/>
    <w:rsid w:val="001E57C2"/>
    <w:rsid w:val="001F1203"/>
    <w:rsid w:val="00205398"/>
    <w:rsid w:val="00205973"/>
    <w:rsid w:val="002309A1"/>
    <w:rsid w:val="0023104A"/>
    <w:rsid w:val="0023147E"/>
    <w:rsid w:val="00232CE3"/>
    <w:rsid w:val="00245B23"/>
    <w:rsid w:val="00247E3D"/>
    <w:rsid w:val="002626E6"/>
    <w:rsid w:val="00262D60"/>
    <w:rsid w:val="00267FD5"/>
    <w:rsid w:val="00270FD3"/>
    <w:rsid w:val="00282ACB"/>
    <w:rsid w:val="00291766"/>
    <w:rsid w:val="002A5490"/>
    <w:rsid w:val="002B3328"/>
    <w:rsid w:val="002B4892"/>
    <w:rsid w:val="002C0515"/>
    <w:rsid w:val="002C3B19"/>
    <w:rsid w:val="002C4560"/>
    <w:rsid w:val="002D0DDA"/>
    <w:rsid w:val="002F6CC1"/>
    <w:rsid w:val="002F6D46"/>
    <w:rsid w:val="003006D1"/>
    <w:rsid w:val="00316C89"/>
    <w:rsid w:val="003224DA"/>
    <w:rsid w:val="00323CA0"/>
    <w:rsid w:val="0032560C"/>
    <w:rsid w:val="003256D0"/>
    <w:rsid w:val="0033627F"/>
    <w:rsid w:val="003363E1"/>
    <w:rsid w:val="00342BDE"/>
    <w:rsid w:val="00367576"/>
    <w:rsid w:val="00367B3E"/>
    <w:rsid w:val="00367D8C"/>
    <w:rsid w:val="00375ADC"/>
    <w:rsid w:val="0037694C"/>
    <w:rsid w:val="0037698E"/>
    <w:rsid w:val="00384AB9"/>
    <w:rsid w:val="0039022E"/>
    <w:rsid w:val="00395366"/>
    <w:rsid w:val="003962DF"/>
    <w:rsid w:val="00396EE4"/>
    <w:rsid w:val="003A02D8"/>
    <w:rsid w:val="003A0410"/>
    <w:rsid w:val="003A5472"/>
    <w:rsid w:val="003B0B18"/>
    <w:rsid w:val="003B1502"/>
    <w:rsid w:val="003B1916"/>
    <w:rsid w:val="003B5748"/>
    <w:rsid w:val="003C01BA"/>
    <w:rsid w:val="003C0373"/>
    <w:rsid w:val="003C4EFA"/>
    <w:rsid w:val="003E2361"/>
    <w:rsid w:val="003F17DB"/>
    <w:rsid w:val="00400CE3"/>
    <w:rsid w:val="0041035F"/>
    <w:rsid w:val="00413E57"/>
    <w:rsid w:val="00413F57"/>
    <w:rsid w:val="00426067"/>
    <w:rsid w:val="004302D7"/>
    <w:rsid w:val="00430B74"/>
    <w:rsid w:val="00456757"/>
    <w:rsid w:val="004609AB"/>
    <w:rsid w:val="0047554B"/>
    <w:rsid w:val="00483B90"/>
    <w:rsid w:val="004853ED"/>
    <w:rsid w:val="0049700B"/>
    <w:rsid w:val="004A0B3E"/>
    <w:rsid w:val="004A4A12"/>
    <w:rsid w:val="004A58A4"/>
    <w:rsid w:val="004C19AC"/>
    <w:rsid w:val="004C5DF0"/>
    <w:rsid w:val="004D4897"/>
    <w:rsid w:val="004D711A"/>
    <w:rsid w:val="004D76C3"/>
    <w:rsid w:val="004E0E20"/>
    <w:rsid w:val="004E59A6"/>
    <w:rsid w:val="004F0106"/>
    <w:rsid w:val="005054D8"/>
    <w:rsid w:val="00510641"/>
    <w:rsid w:val="00512E24"/>
    <w:rsid w:val="00514598"/>
    <w:rsid w:val="00516CC8"/>
    <w:rsid w:val="00527149"/>
    <w:rsid w:val="005327FB"/>
    <w:rsid w:val="00537C50"/>
    <w:rsid w:val="00545038"/>
    <w:rsid w:val="0054712A"/>
    <w:rsid w:val="005501B8"/>
    <w:rsid w:val="00552BED"/>
    <w:rsid w:val="00552F7B"/>
    <w:rsid w:val="00561C00"/>
    <w:rsid w:val="00561C94"/>
    <w:rsid w:val="0056667D"/>
    <w:rsid w:val="00571089"/>
    <w:rsid w:val="00571FAD"/>
    <w:rsid w:val="00574E2D"/>
    <w:rsid w:val="00586543"/>
    <w:rsid w:val="005B655E"/>
    <w:rsid w:val="005C2DC0"/>
    <w:rsid w:val="005D5413"/>
    <w:rsid w:val="005D5F66"/>
    <w:rsid w:val="005D5FA5"/>
    <w:rsid w:val="005E463D"/>
    <w:rsid w:val="005E6B65"/>
    <w:rsid w:val="005F13AF"/>
    <w:rsid w:val="005F1452"/>
    <w:rsid w:val="0060095A"/>
    <w:rsid w:val="00601D4C"/>
    <w:rsid w:val="006063D8"/>
    <w:rsid w:val="006108F2"/>
    <w:rsid w:val="00612347"/>
    <w:rsid w:val="0062174E"/>
    <w:rsid w:val="00623930"/>
    <w:rsid w:val="00630EC3"/>
    <w:rsid w:val="0063171A"/>
    <w:rsid w:val="00636F79"/>
    <w:rsid w:val="006515D2"/>
    <w:rsid w:val="00656199"/>
    <w:rsid w:val="0065716F"/>
    <w:rsid w:val="00660119"/>
    <w:rsid w:val="00662BF4"/>
    <w:rsid w:val="006651A1"/>
    <w:rsid w:val="00665901"/>
    <w:rsid w:val="00667CB9"/>
    <w:rsid w:val="006718BB"/>
    <w:rsid w:val="00671C75"/>
    <w:rsid w:val="00673372"/>
    <w:rsid w:val="00673F35"/>
    <w:rsid w:val="006808D6"/>
    <w:rsid w:val="00682EC1"/>
    <w:rsid w:val="006A437F"/>
    <w:rsid w:val="006A7FAB"/>
    <w:rsid w:val="006C09D1"/>
    <w:rsid w:val="006C3207"/>
    <w:rsid w:val="006D3C74"/>
    <w:rsid w:val="006D7A5D"/>
    <w:rsid w:val="0070452B"/>
    <w:rsid w:val="00705C09"/>
    <w:rsid w:val="007138BF"/>
    <w:rsid w:val="00717455"/>
    <w:rsid w:val="00721FF7"/>
    <w:rsid w:val="007333C2"/>
    <w:rsid w:val="007403E3"/>
    <w:rsid w:val="00743381"/>
    <w:rsid w:val="00745426"/>
    <w:rsid w:val="007533EB"/>
    <w:rsid w:val="007602C0"/>
    <w:rsid w:val="007614C8"/>
    <w:rsid w:val="0076172F"/>
    <w:rsid w:val="00764081"/>
    <w:rsid w:val="00771B81"/>
    <w:rsid w:val="0077448D"/>
    <w:rsid w:val="00774D62"/>
    <w:rsid w:val="00776787"/>
    <w:rsid w:val="00776BC5"/>
    <w:rsid w:val="00780A68"/>
    <w:rsid w:val="00785091"/>
    <w:rsid w:val="00790C33"/>
    <w:rsid w:val="007A7F92"/>
    <w:rsid w:val="007B0CB5"/>
    <w:rsid w:val="007D0EB2"/>
    <w:rsid w:val="007D3542"/>
    <w:rsid w:val="007E1392"/>
    <w:rsid w:val="007E25B3"/>
    <w:rsid w:val="007E3F12"/>
    <w:rsid w:val="007F13D4"/>
    <w:rsid w:val="007F2E4C"/>
    <w:rsid w:val="007F60D1"/>
    <w:rsid w:val="00810B06"/>
    <w:rsid w:val="008150CF"/>
    <w:rsid w:val="008165ED"/>
    <w:rsid w:val="00821D92"/>
    <w:rsid w:val="00824952"/>
    <w:rsid w:val="00834606"/>
    <w:rsid w:val="00836D09"/>
    <w:rsid w:val="00842197"/>
    <w:rsid w:val="008468B9"/>
    <w:rsid w:val="00857292"/>
    <w:rsid w:val="0086246D"/>
    <w:rsid w:val="008664AD"/>
    <w:rsid w:val="008740D6"/>
    <w:rsid w:val="008861E3"/>
    <w:rsid w:val="00886403"/>
    <w:rsid w:val="008933B2"/>
    <w:rsid w:val="008939D4"/>
    <w:rsid w:val="00896E10"/>
    <w:rsid w:val="008A2C64"/>
    <w:rsid w:val="008C5E82"/>
    <w:rsid w:val="008C6A4A"/>
    <w:rsid w:val="008D5812"/>
    <w:rsid w:val="008D7708"/>
    <w:rsid w:val="008E65A6"/>
    <w:rsid w:val="008F0DC3"/>
    <w:rsid w:val="009043C0"/>
    <w:rsid w:val="009043F9"/>
    <w:rsid w:val="009057D6"/>
    <w:rsid w:val="00912D53"/>
    <w:rsid w:val="00921A95"/>
    <w:rsid w:val="00925EFF"/>
    <w:rsid w:val="0093488E"/>
    <w:rsid w:val="00942E93"/>
    <w:rsid w:val="00953EA4"/>
    <w:rsid w:val="009611E8"/>
    <w:rsid w:val="00962869"/>
    <w:rsid w:val="00963157"/>
    <w:rsid w:val="00964A43"/>
    <w:rsid w:val="0096645B"/>
    <w:rsid w:val="00970843"/>
    <w:rsid w:val="0097182F"/>
    <w:rsid w:val="00972152"/>
    <w:rsid w:val="00985503"/>
    <w:rsid w:val="009907F4"/>
    <w:rsid w:val="0099524F"/>
    <w:rsid w:val="009B115B"/>
    <w:rsid w:val="009B47D1"/>
    <w:rsid w:val="009B6B3E"/>
    <w:rsid w:val="009C07E5"/>
    <w:rsid w:val="009C1E1F"/>
    <w:rsid w:val="009C3705"/>
    <w:rsid w:val="009C655D"/>
    <w:rsid w:val="009C706E"/>
    <w:rsid w:val="009D55C5"/>
    <w:rsid w:val="009E4385"/>
    <w:rsid w:val="00A0120C"/>
    <w:rsid w:val="00A02574"/>
    <w:rsid w:val="00A112A8"/>
    <w:rsid w:val="00A11798"/>
    <w:rsid w:val="00A31FA7"/>
    <w:rsid w:val="00A33E26"/>
    <w:rsid w:val="00A347D9"/>
    <w:rsid w:val="00A43378"/>
    <w:rsid w:val="00A4423D"/>
    <w:rsid w:val="00A56040"/>
    <w:rsid w:val="00A56256"/>
    <w:rsid w:val="00A56D9F"/>
    <w:rsid w:val="00A56EDF"/>
    <w:rsid w:val="00A60247"/>
    <w:rsid w:val="00A80A35"/>
    <w:rsid w:val="00A85B1E"/>
    <w:rsid w:val="00A91191"/>
    <w:rsid w:val="00A92336"/>
    <w:rsid w:val="00A962C1"/>
    <w:rsid w:val="00A965C9"/>
    <w:rsid w:val="00A96DA4"/>
    <w:rsid w:val="00AA0FAF"/>
    <w:rsid w:val="00AA1E35"/>
    <w:rsid w:val="00AA6DC8"/>
    <w:rsid w:val="00AA7ED2"/>
    <w:rsid w:val="00AB36DD"/>
    <w:rsid w:val="00AB3E43"/>
    <w:rsid w:val="00AB46AB"/>
    <w:rsid w:val="00AB54C8"/>
    <w:rsid w:val="00AC3487"/>
    <w:rsid w:val="00AD20DA"/>
    <w:rsid w:val="00AD4474"/>
    <w:rsid w:val="00AD622E"/>
    <w:rsid w:val="00AE1404"/>
    <w:rsid w:val="00AE6951"/>
    <w:rsid w:val="00B018A2"/>
    <w:rsid w:val="00B361A6"/>
    <w:rsid w:val="00B4310B"/>
    <w:rsid w:val="00B440B8"/>
    <w:rsid w:val="00B454AE"/>
    <w:rsid w:val="00B57396"/>
    <w:rsid w:val="00B632AF"/>
    <w:rsid w:val="00B71D13"/>
    <w:rsid w:val="00B846FD"/>
    <w:rsid w:val="00BC4434"/>
    <w:rsid w:val="00BD013D"/>
    <w:rsid w:val="00BE03CF"/>
    <w:rsid w:val="00BE330E"/>
    <w:rsid w:val="00BE4A35"/>
    <w:rsid w:val="00BE4F93"/>
    <w:rsid w:val="00C0158F"/>
    <w:rsid w:val="00C1262C"/>
    <w:rsid w:val="00C13896"/>
    <w:rsid w:val="00C14026"/>
    <w:rsid w:val="00C15F71"/>
    <w:rsid w:val="00C163D3"/>
    <w:rsid w:val="00C20E67"/>
    <w:rsid w:val="00C20F63"/>
    <w:rsid w:val="00C40396"/>
    <w:rsid w:val="00C41BEE"/>
    <w:rsid w:val="00C41CA4"/>
    <w:rsid w:val="00C452BD"/>
    <w:rsid w:val="00C47CC8"/>
    <w:rsid w:val="00C519C6"/>
    <w:rsid w:val="00C52DBD"/>
    <w:rsid w:val="00C5499C"/>
    <w:rsid w:val="00C668C0"/>
    <w:rsid w:val="00C700F8"/>
    <w:rsid w:val="00C7273D"/>
    <w:rsid w:val="00C8324B"/>
    <w:rsid w:val="00C878A6"/>
    <w:rsid w:val="00C93DD6"/>
    <w:rsid w:val="00C97F6F"/>
    <w:rsid w:val="00CA470A"/>
    <w:rsid w:val="00CA6CCF"/>
    <w:rsid w:val="00CB2587"/>
    <w:rsid w:val="00CB5F94"/>
    <w:rsid w:val="00CC30C5"/>
    <w:rsid w:val="00CC6F0B"/>
    <w:rsid w:val="00CD4743"/>
    <w:rsid w:val="00CE4F5B"/>
    <w:rsid w:val="00CF16B9"/>
    <w:rsid w:val="00D0448F"/>
    <w:rsid w:val="00D06D66"/>
    <w:rsid w:val="00D14BFA"/>
    <w:rsid w:val="00D20709"/>
    <w:rsid w:val="00D21878"/>
    <w:rsid w:val="00D319C5"/>
    <w:rsid w:val="00D40AF2"/>
    <w:rsid w:val="00D5268F"/>
    <w:rsid w:val="00D558AC"/>
    <w:rsid w:val="00D746CC"/>
    <w:rsid w:val="00D75270"/>
    <w:rsid w:val="00D77897"/>
    <w:rsid w:val="00D84B5C"/>
    <w:rsid w:val="00D875FD"/>
    <w:rsid w:val="00D9477F"/>
    <w:rsid w:val="00D971D8"/>
    <w:rsid w:val="00DA0EBE"/>
    <w:rsid w:val="00DA0EFD"/>
    <w:rsid w:val="00DA4D10"/>
    <w:rsid w:val="00DA72F6"/>
    <w:rsid w:val="00DD154C"/>
    <w:rsid w:val="00DD4923"/>
    <w:rsid w:val="00DF17C6"/>
    <w:rsid w:val="00DF645C"/>
    <w:rsid w:val="00E02D54"/>
    <w:rsid w:val="00E21E5A"/>
    <w:rsid w:val="00E25B28"/>
    <w:rsid w:val="00E30CCE"/>
    <w:rsid w:val="00E35001"/>
    <w:rsid w:val="00E419ED"/>
    <w:rsid w:val="00E42BB8"/>
    <w:rsid w:val="00E50A60"/>
    <w:rsid w:val="00E56ED8"/>
    <w:rsid w:val="00E60699"/>
    <w:rsid w:val="00E72776"/>
    <w:rsid w:val="00E80DBF"/>
    <w:rsid w:val="00E81876"/>
    <w:rsid w:val="00E86E86"/>
    <w:rsid w:val="00E87911"/>
    <w:rsid w:val="00E93B20"/>
    <w:rsid w:val="00EA0839"/>
    <w:rsid w:val="00EB01D9"/>
    <w:rsid w:val="00EB1F4A"/>
    <w:rsid w:val="00EB63C6"/>
    <w:rsid w:val="00EC5100"/>
    <w:rsid w:val="00EC6CEF"/>
    <w:rsid w:val="00EC7026"/>
    <w:rsid w:val="00ED2BDF"/>
    <w:rsid w:val="00ED5CA2"/>
    <w:rsid w:val="00EE4D54"/>
    <w:rsid w:val="00EE5291"/>
    <w:rsid w:val="00EF1084"/>
    <w:rsid w:val="00EF7409"/>
    <w:rsid w:val="00F2488C"/>
    <w:rsid w:val="00F32A05"/>
    <w:rsid w:val="00F34782"/>
    <w:rsid w:val="00F35CB8"/>
    <w:rsid w:val="00F4032C"/>
    <w:rsid w:val="00F44F00"/>
    <w:rsid w:val="00F4586A"/>
    <w:rsid w:val="00F52460"/>
    <w:rsid w:val="00F53469"/>
    <w:rsid w:val="00F54D00"/>
    <w:rsid w:val="00F55B40"/>
    <w:rsid w:val="00F62481"/>
    <w:rsid w:val="00F66833"/>
    <w:rsid w:val="00F7125B"/>
    <w:rsid w:val="00F74E3B"/>
    <w:rsid w:val="00F91AB6"/>
    <w:rsid w:val="00FA00E8"/>
    <w:rsid w:val="00FA2A1B"/>
    <w:rsid w:val="00FA2F27"/>
    <w:rsid w:val="00FB4C71"/>
    <w:rsid w:val="00FC7A80"/>
    <w:rsid w:val="00FD40B0"/>
    <w:rsid w:val="00FD42C8"/>
    <w:rsid w:val="00FE3077"/>
    <w:rsid w:val="00FE6011"/>
    <w:rsid w:val="00FF0D53"/>
    <w:rsid w:val="00FF6590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94BDB"/>
  <w15:chartTrackingRefBased/>
  <w15:docId w15:val="{74EAF159-4FB2-4BA1-8589-9B1B5BB7B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3488E"/>
    <w:pPr>
      <w:jc w:val="both"/>
    </w:pPr>
    <w:rPr>
      <w:rFonts w:ascii="Arial Nova Cond Light" w:hAnsi="Arial Nova Cond Light"/>
    </w:rPr>
  </w:style>
  <w:style w:type="paragraph" w:styleId="Nadpis1">
    <w:name w:val="heading 1"/>
    <w:basedOn w:val="Normln"/>
    <w:next w:val="Normln"/>
    <w:link w:val="Nadpis1Char"/>
    <w:uiPriority w:val="9"/>
    <w:qFormat/>
    <w:rsid w:val="000D7CFE"/>
    <w:pPr>
      <w:keepNext/>
      <w:numPr>
        <w:numId w:val="14"/>
      </w:numPr>
      <w:pBdr>
        <w:bottom w:val="single" w:sz="4" w:space="1" w:color="auto"/>
      </w:pBdr>
      <w:spacing w:before="300" w:line="360" w:lineRule="exact"/>
      <w:jc w:val="left"/>
      <w:outlineLvl w:val="0"/>
    </w:pPr>
    <w:rPr>
      <w:rFonts w:eastAsia="Times New Roman" w:cs="Times New Roman"/>
      <w:b/>
      <w:smallCaps/>
      <w:spacing w:val="20"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rsid w:val="00AB54C8"/>
    <w:pPr>
      <w:keepNext/>
      <w:numPr>
        <w:ilvl w:val="1"/>
        <w:numId w:val="14"/>
      </w:numPr>
      <w:spacing w:before="240" w:after="60" w:line="360" w:lineRule="exact"/>
      <w:jc w:val="left"/>
      <w:outlineLvl w:val="1"/>
    </w:pPr>
    <w:rPr>
      <w:rFonts w:eastAsia="Times New Roman" w:cs="Times New Roman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AB54C8"/>
    <w:pPr>
      <w:keepNext/>
      <w:numPr>
        <w:ilvl w:val="2"/>
        <w:numId w:val="14"/>
      </w:numPr>
      <w:tabs>
        <w:tab w:val="left" w:pos="284"/>
      </w:tabs>
      <w:spacing w:after="60" w:line="360" w:lineRule="exact"/>
      <w:outlineLvl w:val="2"/>
    </w:pPr>
    <w:rPr>
      <w:rFonts w:eastAsia="Times New Roman" w:cs="Times New Roman"/>
      <w:b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"/>
    <w:qFormat/>
    <w:rsid w:val="00552F7B"/>
    <w:pPr>
      <w:numPr>
        <w:ilvl w:val="3"/>
      </w:numPr>
      <w:ind w:left="709" w:hanging="709"/>
      <w:jc w:val="left"/>
      <w:outlineLvl w:val="3"/>
    </w:pPr>
    <w:rPr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"/>
    <w:qFormat/>
    <w:rsid w:val="00D75270"/>
    <w:pPr>
      <w:keepNext/>
      <w:numPr>
        <w:ilvl w:val="4"/>
        <w:numId w:val="14"/>
      </w:numPr>
      <w:spacing w:after="60" w:line="360" w:lineRule="exact"/>
      <w:outlineLvl w:val="4"/>
    </w:pPr>
    <w:rPr>
      <w:rFonts w:ascii="Arial Narrow" w:eastAsia="Times New Roman" w:hAnsi="Arial Narrow" w:cs="Times New Roman"/>
      <w:i/>
      <w:sz w:val="18"/>
      <w:szCs w:val="20"/>
    </w:rPr>
  </w:style>
  <w:style w:type="paragraph" w:styleId="Nadpis6">
    <w:name w:val="heading 6"/>
    <w:basedOn w:val="Normln"/>
    <w:next w:val="Normln"/>
    <w:link w:val="Nadpis6Char"/>
    <w:uiPriority w:val="9"/>
    <w:qFormat/>
    <w:rsid w:val="00D75270"/>
    <w:pPr>
      <w:keepNext/>
      <w:numPr>
        <w:ilvl w:val="5"/>
        <w:numId w:val="14"/>
      </w:numPr>
      <w:spacing w:after="60" w:line="360" w:lineRule="exact"/>
      <w:jc w:val="center"/>
      <w:outlineLvl w:val="5"/>
    </w:pPr>
    <w:rPr>
      <w:rFonts w:ascii="Arial Narrow" w:eastAsia="Times New Roman" w:hAnsi="Arial Narrow" w:cs="Times New Roman"/>
      <w:sz w:val="32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FC7A80"/>
    <w:pPr>
      <w:keepNext/>
      <w:keepLines/>
      <w:numPr>
        <w:ilvl w:val="6"/>
        <w:numId w:val="1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7A80"/>
    <w:pPr>
      <w:keepNext/>
      <w:keepLines/>
      <w:numPr>
        <w:ilvl w:val="7"/>
        <w:numId w:val="1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7A80"/>
    <w:pPr>
      <w:keepNext/>
      <w:keepLines/>
      <w:numPr>
        <w:ilvl w:val="8"/>
        <w:numId w:val="1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D7CFE"/>
    <w:rPr>
      <w:rFonts w:ascii="Arial Nova Cond Light" w:eastAsia="Times New Roman" w:hAnsi="Arial Nova Cond Light" w:cs="Times New Roman"/>
      <w:b/>
      <w:smallCaps/>
      <w:spacing w:val="20"/>
      <w:kern w:val="28"/>
      <w:sz w:val="28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AB54C8"/>
    <w:rPr>
      <w:rFonts w:ascii="Arial Nova Cond Light" w:eastAsia="Times New Roman" w:hAnsi="Arial Nova Cond Light" w:cs="Times New Roman"/>
      <w:b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B54C8"/>
    <w:rPr>
      <w:rFonts w:ascii="Arial Nova Cond Light" w:eastAsia="Times New Roman" w:hAnsi="Arial Nova Cond Light" w:cs="Times New Roman"/>
      <w:b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52F7B"/>
    <w:rPr>
      <w:rFonts w:ascii="Arial Nova Cond Light" w:eastAsia="Times New Roman" w:hAnsi="Arial Nova Cond Light" w:cs="Times New Roman"/>
      <w:b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75270"/>
    <w:rPr>
      <w:rFonts w:ascii="Arial Narrow" w:eastAsia="Times New Roman" w:hAnsi="Arial Narrow" w:cs="Times New Roman"/>
      <w:i/>
      <w:sz w:val="18"/>
      <w:szCs w:val="20"/>
    </w:rPr>
  </w:style>
  <w:style w:type="character" w:customStyle="1" w:styleId="Nadpis6Char">
    <w:name w:val="Nadpis 6 Char"/>
    <w:basedOn w:val="Standardnpsmoodstavce"/>
    <w:link w:val="Nadpis6"/>
    <w:uiPriority w:val="9"/>
    <w:rsid w:val="00D75270"/>
    <w:rPr>
      <w:rFonts w:ascii="Arial Narrow" w:eastAsia="Times New Roman" w:hAnsi="Arial Narrow" w:cs="Times New Roman"/>
      <w:sz w:val="32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7A8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7A8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7A8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AB54C8"/>
    <w:pPr>
      <w:tabs>
        <w:tab w:val="left" w:pos="993"/>
      </w:tabs>
      <w:ind w:left="990" w:hanging="270"/>
      <w:contextualSpacing/>
    </w:pPr>
  </w:style>
  <w:style w:type="character" w:styleId="Zdraznn">
    <w:name w:val="Emphasis"/>
    <w:basedOn w:val="Standardnpsmoodstavce"/>
    <w:uiPriority w:val="20"/>
    <w:qFormat/>
    <w:rsid w:val="0086246D"/>
    <w:rPr>
      <w:i/>
      <w:iCs/>
    </w:rPr>
  </w:style>
  <w:style w:type="character" w:styleId="Zdraznnjemn">
    <w:name w:val="Subtle Emphasis"/>
    <w:basedOn w:val="Standardnpsmoodstavce"/>
    <w:uiPriority w:val="19"/>
    <w:qFormat/>
    <w:rsid w:val="00774D62"/>
    <w:rPr>
      <w:i/>
      <w:iCs/>
      <w:color w:val="404040" w:themeColor="text1" w:themeTint="BF"/>
      <w:sz w:val="20"/>
      <w:szCs w:val="20"/>
    </w:rPr>
  </w:style>
  <w:style w:type="paragraph" w:styleId="Zhlav">
    <w:name w:val="header"/>
    <w:basedOn w:val="Normln"/>
    <w:link w:val="ZhlavChar"/>
    <w:unhideWhenUsed/>
    <w:rsid w:val="003A0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A0410"/>
    <w:rPr>
      <w:rFonts w:ascii="Arial Nova Cond Light" w:hAnsi="Arial Nova Cond Light"/>
    </w:rPr>
  </w:style>
  <w:style w:type="paragraph" w:styleId="Zpat">
    <w:name w:val="footer"/>
    <w:basedOn w:val="Normln"/>
    <w:link w:val="ZpatChar"/>
    <w:uiPriority w:val="99"/>
    <w:unhideWhenUsed/>
    <w:rsid w:val="003A0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0410"/>
    <w:rPr>
      <w:rFonts w:ascii="Arial Nova Cond Light" w:hAnsi="Arial Nova Cond Light"/>
    </w:rPr>
  </w:style>
  <w:style w:type="paragraph" w:styleId="Nzev">
    <w:name w:val="Title"/>
    <w:basedOn w:val="Normln"/>
    <w:next w:val="Normln"/>
    <w:link w:val="NzevChar"/>
    <w:uiPriority w:val="10"/>
    <w:qFormat/>
    <w:rsid w:val="004A0B3E"/>
    <w:pPr>
      <w:spacing w:after="0" w:line="240" w:lineRule="auto"/>
      <w:contextualSpacing/>
      <w:jc w:val="center"/>
    </w:pPr>
    <w:rPr>
      <w:rFonts w:ascii="Arial Nova Light" w:eastAsiaTheme="majorEastAsia" w:hAnsi="Arial Nova Light" w:cstheme="majorBidi"/>
      <w:spacing w:val="-10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A0B3E"/>
    <w:rPr>
      <w:rFonts w:ascii="Arial Nova Light" w:eastAsiaTheme="majorEastAsia" w:hAnsi="Arial Nova Light" w:cstheme="majorBidi"/>
      <w:spacing w:val="-10"/>
      <w:kern w:val="28"/>
      <w:sz w:val="52"/>
      <w:szCs w:val="52"/>
    </w:rPr>
  </w:style>
  <w:style w:type="paragraph" w:customStyle="1" w:styleId="Normlndotabulky">
    <w:name w:val="Normální do tabulky"/>
    <w:basedOn w:val="Normln"/>
    <w:qFormat/>
    <w:rsid w:val="00514598"/>
    <w:pPr>
      <w:spacing w:after="100" w:afterAutospacing="1"/>
      <w:jc w:val="left"/>
    </w:pPr>
    <w:rPr>
      <w:lang w:eastAsia="cs-CZ"/>
    </w:rPr>
  </w:style>
  <w:style w:type="paragraph" w:styleId="Bezmezer">
    <w:name w:val="No Spacing"/>
    <w:uiPriority w:val="1"/>
    <w:qFormat/>
    <w:rsid w:val="00514598"/>
    <w:pPr>
      <w:spacing w:after="0" w:line="240" w:lineRule="auto"/>
      <w:jc w:val="both"/>
    </w:pPr>
    <w:rPr>
      <w:rFonts w:ascii="Arial Nova Cond Light" w:hAnsi="Arial Nova Cond Light"/>
    </w:rPr>
  </w:style>
  <w:style w:type="table" w:styleId="Mkatabulky">
    <w:name w:val="Table Grid"/>
    <w:basedOn w:val="Normlntabulka"/>
    <w:uiPriority w:val="39"/>
    <w:rsid w:val="009C3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mezermal">
    <w:name w:val="Bez mezer malý"/>
    <w:basedOn w:val="Bezmezer"/>
    <w:qFormat/>
    <w:rsid w:val="00636F79"/>
    <w:pPr>
      <w:ind w:left="709"/>
    </w:pPr>
    <w:rPr>
      <w:sz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614C8"/>
    <w:pPr>
      <w:keepLines/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2F5496" w:themeColor="accent1" w:themeShade="BF"/>
      <w:spacing w:val="0"/>
      <w:kern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614C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614C8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614C8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614C8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6D3C74"/>
    <w:pPr>
      <w:spacing w:after="0" w:line="240" w:lineRule="auto"/>
    </w:pPr>
    <w:rPr>
      <w:rFonts w:ascii="Arial Nova Cond Light" w:hAnsi="Arial Nova Cond Light"/>
    </w:rPr>
  </w:style>
  <w:style w:type="numbering" w:customStyle="1" w:styleId="Bezseznamu1">
    <w:name w:val="Bez seznamu1"/>
    <w:next w:val="Bezseznamu"/>
    <w:uiPriority w:val="99"/>
    <w:semiHidden/>
    <w:unhideWhenUsed/>
    <w:rsid w:val="00F74E3B"/>
  </w:style>
  <w:style w:type="character" w:styleId="Sledovanodkaz">
    <w:name w:val="FollowedHyperlink"/>
    <w:basedOn w:val="Standardnpsmoodstavce"/>
    <w:uiPriority w:val="99"/>
    <w:semiHidden/>
    <w:unhideWhenUsed/>
    <w:rsid w:val="00F74E3B"/>
    <w:rPr>
      <w:color w:val="999900"/>
      <w:u w:val="single"/>
    </w:rPr>
  </w:style>
  <w:style w:type="character" w:styleId="KdHTML">
    <w:name w:val="HTML Code"/>
    <w:basedOn w:val="Standardnpsmoodstavce"/>
    <w:uiPriority w:val="99"/>
    <w:semiHidden/>
    <w:unhideWhenUsed/>
    <w:rsid w:val="00F74E3B"/>
    <w:rPr>
      <w:rFonts w:ascii="Courier New" w:eastAsiaTheme="minorEastAsia" w:hAnsi="Courier New" w:cs="Courier New" w:hint="default"/>
      <w:sz w:val="18"/>
      <w:szCs w:val="18"/>
    </w:rPr>
  </w:style>
  <w:style w:type="paragraph" w:customStyle="1" w:styleId="msonormal0">
    <w:name w:val="msonormal"/>
    <w:basedOn w:val="Normln"/>
    <w:rsid w:val="00F74E3B"/>
    <w:pPr>
      <w:spacing w:after="200" w:line="240" w:lineRule="auto"/>
      <w:jc w:val="left"/>
    </w:pPr>
    <w:rPr>
      <w:rFonts w:ascii="Arial" w:eastAsiaTheme="minorEastAsia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74E3B"/>
    <w:pPr>
      <w:spacing w:after="200" w:line="240" w:lineRule="auto"/>
      <w:jc w:val="left"/>
    </w:pPr>
    <w:rPr>
      <w:rFonts w:ascii="Arial" w:eastAsiaTheme="minorEastAsia" w:hAnsi="Arial" w:cs="Arial"/>
      <w:sz w:val="20"/>
      <w:szCs w:val="20"/>
      <w:lang w:eastAsia="cs-CZ"/>
    </w:rPr>
  </w:style>
  <w:style w:type="paragraph" w:customStyle="1" w:styleId="normal1">
    <w:name w:val="normal1"/>
    <w:basedOn w:val="Normln"/>
    <w:rsid w:val="00F74E3B"/>
    <w:pPr>
      <w:spacing w:after="200" w:line="240" w:lineRule="auto"/>
      <w:ind w:left="360"/>
      <w:jc w:val="left"/>
    </w:pPr>
    <w:rPr>
      <w:rFonts w:ascii="Arial" w:eastAsiaTheme="minorEastAsia" w:hAnsi="Arial" w:cs="Arial"/>
      <w:sz w:val="20"/>
      <w:szCs w:val="20"/>
      <w:lang w:eastAsia="cs-CZ"/>
    </w:rPr>
  </w:style>
  <w:style w:type="paragraph" w:customStyle="1" w:styleId="normal2">
    <w:name w:val="normal2"/>
    <w:basedOn w:val="Normln"/>
    <w:rsid w:val="00F74E3B"/>
    <w:pPr>
      <w:spacing w:after="200" w:line="240" w:lineRule="auto"/>
      <w:ind w:left="720"/>
      <w:jc w:val="left"/>
    </w:pPr>
    <w:rPr>
      <w:rFonts w:ascii="Arial" w:eastAsiaTheme="minorEastAsia" w:hAnsi="Arial" w:cs="Arial"/>
      <w:sz w:val="20"/>
      <w:szCs w:val="20"/>
      <w:lang w:eastAsia="cs-CZ"/>
    </w:rPr>
  </w:style>
  <w:style w:type="paragraph" w:customStyle="1" w:styleId="list1number">
    <w:name w:val="list1number"/>
    <w:basedOn w:val="Normln"/>
    <w:rsid w:val="00F74E3B"/>
    <w:pPr>
      <w:spacing w:after="100" w:line="240" w:lineRule="auto"/>
      <w:ind w:right="360"/>
      <w:jc w:val="left"/>
    </w:pPr>
    <w:rPr>
      <w:rFonts w:ascii="Arial" w:eastAsiaTheme="minorEastAsia" w:hAnsi="Arial" w:cs="Arial"/>
      <w:sz w:val="20"/>
      <w:szCs w:val="20"/>
      <w:lang w:eastAsia="cs-CZ"/>
    </w:rPr>
  </w:style>
  <w:style w:type="paragraph" w:customStyle="1" w:styleId="list1continue">
    <w:name w:val="list1continue"/>
    <w:basedOn w:val="Normln"/>
    <w:rsid w:val="00F74E3B"/>
    <w:pPr>
      <w:spacing w:after="120" w:line="240" w:lineRule="auto"/>
      <w:ind w:left="1080" w:right="360"/>
      <w:jc w:val="left"/>
    </w:pPr>
    <w:rPr>
      <w:rFonts w:ascii="Arial" w:eastAsiaTheme="minorEastAsia" w:hAnsi="Arial" w:cs="Arial"/>
      <w:sz w:val="20"/>
      <w:szCs w:val="20"/>
      <w:lang w:eastAsia="cs-CZ"/>
    </w:rPr>
  </w:style>
  <w:style w:type="paragraph" w:customStyle="1" w:styleId="list2number">
    <w:name w:val="list2number"/>
    <w:basedOn w:val="Normln"/>
    <w:rsid w:val="00F74E3B"/>
    <w:pPr>
      <w:spacing w:after="100" w:line="240" w:lineRule="auto"/>
      <w:ind w:left="2160" w:right="360" w:hanging="360"/>
      <w:jc w:val="left"/>
    </w:pPr>
    <w:rPr>
      <w:rFonts w:ascii="Arial" w:eastAsiaTheme="minorEastAsia" w:hAnsi="Arial" w:cs="Arial"/>
      <w:sz w:val="20"/>
      <w:szCs w:val="20"/>
      <w:lang w:eastAsia="cs-CZ"/>
    </w:rPr>
  </w:style>
  <w:style w:type="paragraph" w:customStyle="1" w:styleId="small">
    <w:name w:val="small"/>
    <w:basedOn w:val="Normln"/>
    <w:rsid w:val="00F74E3B"/>
    <w:pPr>
      <w:spacing w:after="200" w:line="240" w:lineRule="auto"/>
      <w:jc w:val="left"/>
    </w:pPr>
    <w:rPr>
      <w:rFonts w:ascii="Arial" w:eastAsiaTheme="minorEastAsia" w:hAnsi="Arial" w:cs="Arial"/>
      <w:sz w:val="16"/>
      <w:szCs w:val="16"/>
      <w:lang w:eastAsia="cs-CZ"/>
    </w:rPr>
  </w:style>
  <w:style w:type="paragraph" w:customStyle="1" w:styleId="mstheme-bannertxt">
    <w:name w:val="mstheme-bannertxt"/>
    <w:basedOn w:val="Normln"/>
    <w:rsid w:val="00F74E3B"/>
    <w:pPr>
      <w:spacing w:after="200" w:line="240" w:lineRule="auto"/>
      <w:jc w:val="left"/>
    </w:pPr>
    <w:rPr>
      <w:rFonts w:ascii="Arial" w:eastAsiaTheme="minorEastAsia" w:hAnsi="Arial" w:cs="Arial"/>
      <w:color w:val="669999"/>
      <w:sz w:val="9"/>
      <w:szCs w:val="9"/>
      <w:lang w:eastAsia="cs-CZ"/>
    </w:rPr>
  </w:style>
  <w:style w:type="paragraph" w:customStyle="1" w:styleId="mstheme-bannertxt-g">
    <w:name w:val="mstheme-bannertxt-g"/>
    <w:basedOn w:val="Normln"/>
    <w:rsid w:val="00F74E3B"/>
    <w:pPr>
      <w:spacing w:after="200" w:line="240" w:lineRule="auto"/>
      <w:jc w:val="left"/>
    </w:pPr>
    <w:rPr>
      <w:rFonts w:ascii="Arial" w:eastAsiaTheme="minorEastAsia" w:hAnsi="Arial" w:cs="Arial"/>
      <w:color w:val="669999"/>
      <w:sz w:val="9"/>
      <w:szCs w:val="9"/>
      <w:lang w:eastAsia="cs-CZ"/>
    </w:rPr>
  </w:style>
  <w:style w:type="paragraph" w:customStyle="1" w:styleId="mstheme-bannertxt-s">
    <w:name w:val="mstheme-bannertxt-s"/>
    <w:basedOn w:val="Normln"/>
    <w:rsid w:val="00F74E3B"/>
    <w:pPr>
      <w:spacing w:after="200" w:line="240" w:lineRule="auto"/>
      <w:jc w:val="left"/>
    </w:pPr>
    <w:rPr>
      <w:rFonts w:ascii="Arial" w:eastAsiaTheme="minorEastAsia" w:hAnsi="Arial" w:cs="Arial"/>
      <w:color w:val="669999"/>
      <w:sz w:val="9"/>
      <w:szCs w:val="9"/>
      <w:lang w:eastAsia="cs-CZ"/>
    </w:rPr>
  </w:style>
  <w:style w:type="paragraph" w:customStyle="1" w:styleId="mstheme-horiz-navtxt">
    <w:name w:val="mstheme-horiz-navtxt"/>
    <w:basedOn w:val="Normln"/>
    <w:rsid w:val="00F74E3B"/>
    <w:pPr>
      <w:spacing w:after="200" w:line="240" w:lineRule="auto"/>
      <w:jc w:val="left"/>
    </w:pPr>
    <w:rPr>
      <w:rFonts w:ascii="Arial" w:eastAsiaTheme="minorEastAsia" w:hAnsi="Arial" w:cs="Arial"/>
      <w:b/>
      <w:bCs/>
      <w:color w:val="333366"/>
      <w:sz w:val="3"/>
      <w:szCs w:val="3"/>
      <w:lang w:eastAsia="cs-CZ"/>
    </w:rPr>
  </w:style>
  <w:style w:type="paragraph" w:customStyle="1" w:styleId="mstheme-horiz-navtxt-g">
    <w:name w:val="mstheme-horiz-navtxt-g"/>
    <w:basedOn w:val="Normln"/>
    <w:rsid w:val="00F74E3B"/>
    <w:pPr>
      <w:spacing w:after="200" w:line="240" w:lineRule="auto"/>
      <w:jc w:val="left"/>
    </w:pPr>
    <w:rPr>
      <w:rFonts w:ascii="Arial" w:eastAsiaTheme="minorEastAsia" w:hAnsi="Arial" w:cs="Arial"/>
      <w:color w:val="333366"/>
      <w:sz w:val="3"/>
      <w:szCs w:val="3"/>
      <w:lang w:eastAsia="cs-CZ"/>
    </w:rPr>
  </w:style>
  <w:style w:type="paragraph" w:customStyle="1" w:styleId="mstheme-horiz-navtxt-gs">
    <w:name w:val="mstheme-horiz-navtxt-gs"/>
    <w:basedOn w:val="Normln"/>
    <w:rsid w:val="00F74E3B"/>
    <w:pPr>
      <w:spacing w:after="200" w:line="240" w:lineRule="auto"/>
      <w:jc w:val="left"/>
    </w:pPr>
    <w:rPr>
      <w:rFonts w:ascii="Arial" w:eastAsiaTheme="minorEastAsia" w:hAnsi="Arial" w:cs="Arial"/>
      <w:color w:val="333366"/>
      <w:sz w:val="3"/>
      <w:szCs w:val="3"/>
      <w:lang w:eastAsia="cs-CZ"/>
    </w:rPr>
  </w:style>
  <w:style w:type="paragraph" w:customStyle="1" w:styleId="mstheme-navtxthome">
    <w:name w:val="mstheme-navtxthome"/>
    <w:basedOn w:val="Normln"/>
    <w:rsid w:val="00F74E3B"/>
    <w:pPr>
      <w:spacing w:after="200" w:line="240" w:lineRule="auto"/>
      <w:jc w:val="left"/>
      <w:textAlignment w:val="top"/>
    </w:pPr>
    <w:rPr>
      <w:rFonts w:ascii="Arial" w:eastAsiaTheme="minorEastAsia" w:hAnsi="Arial" w:cs="Arial"/>
      <w:b/>
      <w:bCs/>
      <w:color w:val="336699"/>
      <w:sz w:val="2"/>
      <w:szCs w:val="2"/>
      <w:lang w:eastAsia="cs-CZ"/>
    </w:rPr>
  </w:style>
  <w:style w:type="paragraph" w:customStyle="1" w:styleId="mstheme-navtxthome-g">
    <w:name w:val="mstheme-navtxthome-g"/>
    <w:basedOn w:val="Normln"/>
    <w:rsid w:val="00F74E3B"/>
    <w:pPr>
      <w:spacing w:after="200" w:line="240" w:lineRule="auto"/>
      <w:jc w:val="left"/>
      <w:textAlignment w:val="top"/>
    </w:pPr>
    <w:rPr>
      <w:rFonts w:ascii="Arial" w:eastAsiaTheme="minorEastAsia" w:hAnsi="Arial" w:cs="Arial"/>
      <w:color w:val="336699"/>
      <w:sz w:val="2"/>
      <w:szCs w:val="2"/>
      <w:lang w:eastAsia="cs-CZ"/>
    </w:rPr>
  </w:style>
  <w:style w:type="paragraph" w:customStyle="1" w:styleId="mstheme-navtxtnext">
    <w:name w:val="mstheme-navtxtnext"/>
    <w:basedOn w:val="Normln"/>
    <w:rsid w:val="00F74E3B"/>
    <w:pPr>
      <w:spacing w:after="200" w:line="240" w:lineRule="auto"/>
      <w:jc w:val="left"/>
      <w:textAlignment w:val="top"/>
    </w:pPr>
    <w:rPr>
      <w:rFonts w:ascii="Arial" w:eastAsiaTheme="minorEastAsia" w:hAnsi="Arial" w:cs="Arial"/>
      <w:b/>
      <w:bCs/>
      <w:color w:val="336699"/>
      <w:sz w:val="2"/>
      <w:szCs w:val="2"/>
      <w:lang w:eastAsia="cs-CZ"/>
    </w:rPr>
  </w:style>
  <w:style w:type="paragraph" w:customStyle="1" w:styleId="mstheme-navtxtnext-g">
    <w:name w:val="mstheme-navtxtnext-g"/>
    <w:basedOn w:val="Normln"/>
    <w:rsid w:val="00F74E3B"/>
    <w:pPr>
      <w:spacing w:after="200" w:line="240" w:lineRule="auto"/>
      <w:jc w:val="left"/>
      <w:textAlignment w:val="top"/>
    </w:pPr>
    <w:rPr>
      <w:rFonts w:ascii="Arial" w:eastAsiaTheme="minorEastAsia" w:hAnsi="Arial" w:cs="Arial"/>
      <w:color w:val="336699"/>
      <w:sz w:val="2"/>
      <w:szCs w:val="2"/>
      <w:lang w:eastAsia="cs-CZ"/>
    </w:rPr>
  </w:style>
  <w:style w:type="paragraph" w:customStyle="1" w:styleId="mstheme-navtxtprev">
    <w:name w:val="mstheme-navtxtprev"/>
    <w:basedOn w:val="Normln"/>
    <w:rsid w:val="00F74E3B"/>
    <w:pPr>
      <w:spacing w:after="200" w:line="240" w:lineRule="auto"/>
      <w:jc w:val="left"/>
      <w:textAlignment w:val="top"/>
    </w:pPr>
    <w:rPr>
      <w:rFonts w:ascii="Arial" w:eastAsiaTheme="minorEastAsia" w:hAnsi="Arial" w:cs="Arial"/>
      <w:b/>
      <w:bCs/>
      <w:color w:val="336699"/>
      <w:sz w:val="2"/>
      <w:szCs w:val="2"/>
      <w:lang w:eastAsia="cs-CZ"/>
    </w:rPr>
  </w:style>
  <w:style w:type="paragraph" w:customStyle="1" w:styleId="mstheme-navtxtprev-g">
    <w:name w:val="mstheme-navtxtprev-g"/>
    <w:basedOn w:val="Normln"/>
    <w:rsid w:val="00F74E3B"/>
    <w:pPr>
      <w:spacing w:after="200" w:line="240" w:lineRule="auto"/>
      <w:jc w:val="left"/>
      <w:textAlignment w:val="top"/>
    </w:pPr>
    <w:rPr>
      <w:rFonts w:ascii="Arial" w:eastAsiaTheme="minorEastAsia" w:hAnsi="Arial" w:cs="Arial"/>
      <w:color w:val="336699"/>
      <w:sz w:val="2"/>
      <w:szCs w:val="2"/>
      <w:lang w:eastAsia="cs-CZ"/>
    </w:rPr>
  </w:style>
  <w:style w:type="paragraph" w:customStyle="1" w:styleId="mstheme-navtxtup">
    <w:name w:val="mstheme-navtxtup"/>
    <w:basedOn w:val="Normln"/>
    <w:rsid w:val="00F74E3B"/>
    <w:pPr>
      <w:spacing w:after="200" w:line="240" w:lineRule="auto"/>
      <w:jc w:val="left"/>
      <w:textAlignment w:val="top"/>
    </w:pPr>
    <w:rPr>
      <w:rFonts w:ascii="Arial" w:eastAsiaTheme="minorEastAsia" w:hAnsi="Arial" w:cs="Arial"/>
      <w:b/>
      <w:bCs/>
      <w:color w:val="336699"/>
      <w:sz w:val="2"/>
      <w:szCs w:val="2"/>
      <w:lang w:eastAsia="cs-CZ"/>
    </w:rPr>
  </w:style>
  <w:style w:type="paragraph" w:customStyle="1" w:styleId="mstheme-navtxtup-g">
    <w:name w:val="mstheme-navtxtup-g"/>
    <w:basedOn w:val="Normln"/>
    <w:rsid w:val="00F74E3B"/>
    <w:pPr>
      <w:spacing w:after="200" w:line="240" w:lineRule="auto"/>
      <w:jc w:val="left"/>
      <w:textAlignment w:val="top"/>
    </w:pPr>
    <w:rPr>
      <w:rFonts w:ascii="Arial" w:eastAsiaTheme="minorEastAsia" w:hAnsi="Arial" w:cs="Arial"/>
      <w:color w:val="336699"/>
      <w:sz w:val="2"/>
      <w:szCs w:val="2"/>
      <w:lang w:eastAsia="cs-CZ"/>
    </w:rPr>
  </w:style>
  <w:style w:type="paragraph" w:customStyle="1" w:styleId="mstheme-topbar-font">
    <w:name w:val="mstheme-topbar-font"/>
    <w:basedOn w:val="Normln"/>
    <w:rsid w:val="00F74E3B"/>
    <w:pPr>
      <w:spacing w:after="200" w:line="240" w:lineRule="auto"/>
      <w:jc w:val="left"/>
    </w:pPr>
    <w:rPr>
      <w:rFonts w:ascii="Arial" w:eastAsiaTheme="minorEastAsia" w:hAnsi="Arial" w:cs="Arial"/>
      <w:color w:val="000000"/>
      <w:sz w:val="2"/>
      <w:szCs w:val="2"/>
      <w:lang w:eastAsia="cs-CZ"/>
    </w:rPr>
  </w:style>
  <w:style w:type="paragraph" w:customStyle="1" w:styleId="mstheme-topbar-font-g">
    <w:name w:val="mstheme-topbar-font-g"/>
    <w:basedOn w:val="Normln"/>
    <w:rsid w:val="00F74E3B"/>
    <w:pPr>
      <w:spacing w:after="200" w:line="240" w:lineRule="auto"/>
      <w:jc w:val="left"/>
    </w:pPr>
    <w:rPr>
      <w:rFonts w:ascii="Arial" w:eastAsiaTheme="minorEastAsia" w:hAnsi="Arial" w:cs="Arial"/>
      <w:color w:val="000000"/>
      <w:sz w:val="2"/>
      <w:szCs w:val="2"/>
      <w:lang w:eastAsia="cs-CZ"/>
    </w:rPr>
  </w:style>
  <w:style w:type="paragraph" w:customStyle="1" w:styleId="mstheme-vert-navtxt">
    <w:name w:val="mstheme-vert-navtxt"/>
    <w:basedOn w:val="Normln"/>
    <w:rsid w:val="00F74E3B"/>
    <w:pPr>
      <w:spacing w:after="200" w:line="240" w:lineRule="auto"/>
      <w:jc w:val="left"/>
    </w:pPr>
    <w:rPr>
      <w:rFonts w:ascii="Arial" w:eastAsiaTheme="minorEastAsia" w:hAnsi="Arial" w:cs="Arial"/>
      <w:b/>
      <w:bCs/>
      <w:color w:val="333366"/>
      <w:sz w:val="3"/>
      <w:szCs w:val="3"/>
      <w:lang w:eastAsia="cs-CZ"/>
    </w:rPr>
  </w:style>
  <w:style w:type="paragraph" w:customStyle="1" w:styleId="mstheme-vert-navtxt-g">
    <w:name w:val="mstheme-vert-navtxt-g"/>
    <w:basedOn w:val="Normln"/>
    <w:rsid w:val="00F74E3B"/>
    <w:pPr>
      <w:spacing w:after="200" w:line="240" w:lineRule="auto"/>
      <w:jc w:val="left"/>
    </w:pPr>
    <w:rPr>
      <w:rFonts w:ascii="Arial" w:eastAsiaTheme="minorEastAsia" w:hAnsi="Arial" w:cs="Arial"/>
      <w:color w:val="333366"/>
      <w:sz w:val="3"/>
      <w:szCs w:val="3"/>
      <w:lang w:eastAsia="cs-CZ"/>
    </w:rPr>
  </w:style>
  <w:style w:type="paragraph" w:customStyle="1" w:styleId="mstheme-vert-navtxt-gs">
    <w:name w:val="mstheme-vert-navtxt-gs"/>
    <w:basedOn w:val="Normln"/>
    <w:rsid w:val="00F74E3B"/>
    <w:pPr>
      <w:spacing w:after="200" w:line="240" w:lineRule="auto"/>
      <w:jc w:val="left"/>
    </w:pPr>
    <w:rPr>
      <w:rFonts w:ascii="Arial" w:eastAsiaTheme="minorEastAsia" w:hAnsi="Arial" w:cs="Arial"/>
      <w:color w:val="333366"/>
      <w:sz w:val="3"/>
      <w:szCs w:val="3"/>
      <w:lang w:eastAsia="cs-CZ"/>
    </w:rPr>
  </w:style>
  <w:style w:type="paragraph" w:customStyle="1" w:styleId="underline">
    <w:name w:val="underline"/>
    <w:basedOn w:val="Normln"/>
    <w:rsid w:val="00F74E3B"/>
    <w:pPr>
      <w:pBdr>
        <w:top w:val="single" w:sz="2" w:space="0" w:color="666633"/>
        <w:left w:val="single" w:sz="2" w:space="0" w:color="666633"/>
        <w:bottom w:val="single" w:sz="6" w:space="0" w:color="666633"/>
        <w:right w:val="single" w:sz="2" w:space="0" w:color="666633"/>
      </w:pBdr>
      <w:spacing w:after="200" w:line="240" w:lineRule="auto"/>
      <w:jc w:val="left"/>
    </w:pPr>
    <w:rPr>
      <w:rFonts w:ascii="Arial" w:eastAsiaTheme="minorEastAsia" w:hAnsi="Arial" w:cs="Arial"/>
      <w:color w:val="000000"/>
      <w:sz w:val="20"/>
      <w:szCs w:val="20"/>
      <w:lang w:eastAsia="cs-CZ"/>
    </w:rPr>
  </w:style>
  <w:style w:type="paragraph" w:customStyle="1" w:styleId="overline">
    <w:name w:val="overline"/>
    <w:basedOn w:val="Normln"/>
    <w:rsid w:val="00F74E3B"/>
    <w:pPr>
      <w:pBdr>
        <w:top w:val="dashed" w:sz="6" w:space="0" w:color="666633"/>
        <w:left w:val="dashed" w:sz="2" w:space="0" w:color="666633"/>
        <w:bottom w:val="dashed" w:sz="2" w:space="0" w:color="666633"/>
        <w:right w:val="dashed" w:sz="2" w:space="0" w:color="666633"/>
      </w:pBdr>
      <w:spacing w:after="200" w:line="240" w:lineRule="auto"/>
      <w:jc w:val="left"/>
    </w:pPr>
    <w:rPr>
      <w:rFonts w:ascii="Arial" w:eastAsiaTheme="minorEastAsia" w:hAnsi="Arial" w:cs="Arial"/>
      <w:color w:val="000000"/>
      <w:sz w:val="20"/>
      <w:szCs w:val="20"/>
      <w:lang w:eastAsia="cs-CZ"/>
    </w:rPr>
  </w:style>
  <w:style w:type="paragraph" w:customStyle="1" w:styleId="sidepad">
    <w:name w:val="sidepad"/>
    <w:basedOn w:val="Normln"/>
    <w:rsid w:val="00F74E3B"/>
    <w:pPr>
      <w:spacing w:after="200" w:line="240" w:lineRule="auto"/>
      <w:jc w:val="left"/>
    </w:pPr>
    <w:rPr>
      <w:rFonts w:ascii="Arial" w:eastAsiaTheme="minorEastAsia" w:hAnsi="Arial" w:cs="Arial"/>
      <w:sz w:val="20"/>
      <w:szCs w:val="20"/>
      <w:lang w:eastAsia="cs-CZ"/>
    </w:rPr>
  </w:style>
  <w:style w:type="paragraph" w:customStyle="1" w:styleId="italic">
    <w:name w:val="italic"/>
    <w:basedOn w:val="Normln"/>
    <w:rsid w:val="00F74E3B"/>
    <w:pPr>
      <w:spacing w:after="200" w:line="240" w:lineRule="auto"/>
      <w:jc w:val="left"/>
    </w:pPr>
    <w:rPr>
      <w:rFonts w:ascii="Arial" w:eastAsiaTheme="minorEastAsia" w:hAnsi="Arial" w:cs="Arial"/>
      <w:i/>
      <w:iCs/>
      <w:sz w:val="20"/>
      <w:szCs w:val="20"/>
      <w:lang w:eastAsia="cs-CZ"/>
    </w:rPr>
  </w:style>
  <w:style w:type="character" w:customStyle="1" w:styleId="directory">
    <w:name w:val="directory"/>
    <w:basedOn w:val="Standardnpsmoodstavce"/>
    <w:rsid w:val="00F74E3B"/>
    <w:rPr>
      <w:rFonts w:ascii="Times New Roman" w:hAnsi="Times New Roman" w:cs="Times New Roman" w:hint="default"/>
      <w:i/>
      <w:iCs/>
      <w:sz w:val="21"/>
      <w:szCs w:val="21"/>
    </w:rPr>
  </w:style>
  <w:style w:type="character" w:styleId="Siln">
    <w:name w:val="Strong"/>
    <w:basedOn w:val="Standardnpsmoodstavce"/>
    <w:uiPriority w:val="22"/>
    <w:qFormat/>
    <w:rsid w:val="00F74E3B"/>
    <w:rPr>
      <w:b/>
      <w:bCs/>
    </w:rPr>
  </w:style>
  <w:style w:type="paragraph" w:customStyle="1" w:styleId="Text">
    <w:name w:val="Text"/>
    <w:aliases w:val="Body"/>
    <w:basedOn w:val="Normln"/>
    <w:link w:val="TextChar"/>
    <w:qFormat/>
    <w:rsid w:val="008939D4"/>
    <w:pPr>
      <w:widowControl w:val="0"/>
      <w:suppressAutoHyphens/>
      <w:spacing w:after="0" w:line="288" w:lineRule="auto"/>
      <w:ind w:firstLine="850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xtChar">
    <w:name w:val="Text Char"/>
    <w:link w:val="Text"/>
    <w:rsid w:val="008939D4"/>
    <w:rPr>
      <w:rFonts w:ascii="Arial" w:eastAsia="Times New Roman" w:hAnsi="Arial" w:cs="Times New Roman"/>
      <w:sz w:val="20"/>
      <w:szCs w:val="20"/>
      <w:lang w:val="cs-CZ" w:eastAsia="ar-SA"/>
    </w:rPr>
  </w:style>
  <w:style w:type="paragraph" w:styleId="Titulek">
    <w:name w:val="caption"/>
    <w:basedOn w:val="Normln"/>
    <w:next w:val="Normln"/>
    <w:uiPriority w:val="35"/>
    <w:unhideWhenUsed/>
    <w:qFormat/>
    <w:rsid w:val="008939D4"/>
    <w:pPr>
      <w:spacing w:after="200" w:line="240" w:lineRule="auto"/>
      <w:jc w:val="left"/>
    </w:pPr>
    <w:rPr>
      <w:rFonts w:ascii="Aptos" w:eastAsia="Aptos" w:hAnsi="Aptos" w:cs="Times New Roman"/>
      <w:i/>
      <w:iCs/>
      <w:color w:val="0E2841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yperlink" Target="mailto:artech@artech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artech@artech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00551AA9B63428421D81E08F79B69" ma:contentTypeVersion="3" ma:contentTypeDescription="Create a new document." ma:contentTypeScope="" ma:versionID="1f3330cb2f416e639a59eeca86617d34">
  <xsd:schema xmlns:xsd="http://www.w3.org/2001/XMLSchema" xmlns:xs="http://www.w3.org/2001/XMLSchema" xmlns:p="http://schemas.microsoft.com/office/2006/metadata/properties" xmlns:ns2="91f71dce-a1ee-4289-b7f4-a6a94985eca9" targetNamespace="http://schemas.microsoft.com/office/2006/metadata/properties" ma:root="true" ma:fieldsID="22f7851d8f377646d895e7a50a26f658" ns2:_="">
    <xsd:import namespace="91f71dce-a1ee-4289-b7f4-a6a94985ec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71dce-a1ee-4289-b7f4-a6a94985e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557987-19BB-4E55-8067-928828F3A2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E11DD8-CB81-4207-9C53-753E2C68F4C4}"/>
</file>

<file path=customXml/itemProps3.xml><?xml version="1.0" encoding="utf-8"?>
<ds:datastoreItem xmlns:ds="http://schemas.openxmlformats.org/officeDocument/2006/customXml" ds:itemID="{6186BE1D-A2C2-439F-A329-AA6BA10C3168}"/>
</file>

<file path=customXml/itemProps4.xml><?xml version="1.0" encoding="utf-8"?>
<ds:datastoreItem xmlns:ds="http://schemas.openxmlformats.org/officeDocument/2006/customXml" ds:itemID="{FDB77460-8BCF-4AD8-BAEF-A6255CB199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2941</TotalTime>
  <Pages>10</Pages>
  <Words>2866</Words>
  <Characters>16912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Vopravil</dc:creator>
  <cp:keywords/>
  <dc:description/>
  <cp:lastModifiedBy>Jaroslav Henzl</cp:lastModifiedBy>
  <cp:revision>274</cp:revision>
  <cp:lastPrinted>2025-03-14T09:48:00Z</cp:lastPrinted>
  <dcterms:created xsi:type="dcterms:W3CDTF">2024-08-16T13:40:00Z</dcterms:created>
  <dcterms:modified xsi:type="dcterms:W3CDTF">2025-03-14T09:55:00Z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0x010100A1400551AA9B63428421D81E08F79B69</vt:lpwstr>
  </property>
  <property fmtid="{D5CDD505-2E9C-101B-9397-08002B2CF9AE}" pid="3" name="Order">
    <vt:r8>2470300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